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423" w:rsidRPr="002554DE" w:rsidRDefault="002E6423" w:rsidP="0048453D">
      <w:pPr>
        <w:jc w:val="center"/>
        <w:rPr>
          <w:rFonts w:ascii="Times New Roman" w:hAnsi="Times New Roman"/>
          <w:caps/>
          <w:sz w:val="28"/>
          <w:szCs w:val="28"/>
        </w:rPr>
      </w:pPr>
      <w:r>
        <w:rPr>
          <w:rFonts w:ascii="Times New Roman" w:hAnsi="Times New Roman"/>
          <w:caps/>
          <w:sz w:val="28"/>
          <w:szCs w:val="28"/>
        </w:rPr>
        <w:t xml:space="preserve">ЧАСТОТЫ поЯВЛЕНИЯ </w:t>
      </w:r>
      <w:r w:rsidRPr="0048453D">
        <w:rPr>
          <w:rFonts w:ascii="Times New Roman" w:hAnsi="Times New Roman"/>
          <w:caps/>
          <w:sz w:val="28"/>
          <w:szCs w:val="28"/>
        </w:rPr>
        <w:t xml:space="preserve">экстремальных </w:t>
      </w:r>
      <w:r>
        <w:rPr>
          <w:rFonts w:ascii="Times New Roman" w:hAnsi="Times New Roman"/>
          <w:caps/>
          <w:sz w:val="28"/>
          <w:szCs w:val="28"/>
        </w:rPr>
        <w:t xml:space="preserve">ЗНАЧЕНИЙ ПРОИЗВОДНЫХ ПО ВРЕМЕНИ </w:t>
      </w:r>
      <w:r w:rsidRPr="0048453D">
        <w:rPr>
          <w:rFonts w:ascii="Times New Roman" w:hAnsi="Times New Roman"/>
          <w:caps/>
          <w:sz w:val="28"/>
          <w:szCs w:val="28"/>
        </w:rPr>
        <w:t>геомагнитного поля</w:t>
      </w:r>
      <w:r>
        <w:rPr>
          <w:rFonts w:ascii="Times New Roman" w:hAnsi="Times New Roman"/>
          <w:caps/>
          <w:sz w:val="28"/>
          <w:szCs w:val="28"/>
        </w:rPr>
        <w:t xml:space="preserve">, ПОТЕНЦИАЛЬНО ОПАСНЫХ ДЛЯ ПРОМЫШЛЕННЫХ ЭЛЕКТРИЧЕСКИХ СЕТЕЙ, ПО ДАННЫМ МНОГОЛЕТНИХ НАБЛЮДЕНИЙ НА СЕТИ </w:t>
      </w:r>
      <w:r>
        <w:rPr>
          <w:rFonts w:ascii="Times New Roman" w:hAnsi="Times New Roman"/>
          <w:caps/>
          <w:sz w:val="28"/>
          <w:szCs w:val="28"/>
          <w:lang w:val="en-US"/>
        </w:rPr>
        <w:t>IMAGE</w:t>
      </w:r>
    </w:p>
    <w:p w:rsidR="002E6423" w:rsidRPr="000C23BF" w:rsidRDefault="002E6423" w:rsidP="0048453D">
      <w:pPr>
        <w:jc w:val="center"/>
        <w:rPr>
          <w:rFonts w:ascii="Times New Roman" w:hAnsi="Times New Roman"/>
        </w:rPr>
      </w:pPr>
      <w:r w:rsidRPr="000C23BF">
        <w:rPr>
          <w:rFonts w:ascii="Times New Roman" w:hAnsi="Times New Roman"/>
        </w:rPr>
        <w:t>Ягова Н.В.</w:t>
      </w:r>
      <w:r w:rsidRPr="000C23BF">
        <w:rPr>
          <w:rFonts w:ascii="Times New Roman" w:hAnsi="Times New Roman"/>
          <w:vertAlign w:val="superscript"/>
        </w:rPr>
        <w:t>1</w:t>
      </w:r>
      <w:r w:rsidRPr="000C23BF">
        <w:rPr>
          <w:rFonts w:ascii="Times New Roman" w:hAnsi="Times New Roman"/>
        </w:rPr>
        <w:t>, Лхамдондог А.Д.</w:t>
      </w:r>
      <w:r w:rsidRPr="000C23BF">
        <w:rPr>
          <w:rFonts w:ascii="Times New Roman" w:hAnsi="Times New Roman"/>
          <w:vertAlign w:val="superscript"/>
        </w:rPr>
        <w:t>2</w:t>
      </w:r>
      <w:r w:rsidRPr="000C23BF">
        <w:rPr>
          <w:rFonts w:ascii="Times New Roman" w:hAnsi="Times New Roman"/>
        </w:rPr>
        <w:t>, Гусев Ю.П.</w:t>
      </w:r>
      <w:r w:rsidRPr="000C23BF">
        <w:rPr>
          <w:rFonts w:ascii="Times New Roman" w:hAnsi="Times New Roman"/>
          <w:vertAlign w:val="superscript"/>
        </w:rPr>
        <w:t>2</w:t>
      </w:r>
      <w:r w:rsidRPr="000C23BF">
        <w:rPr>
          <w:rFonts w:ascii="Times New Roman" w:hAnsi="Times New Roman"/>
        </w:rPr>
        <w:t>, Пилипенко В. А.</w:t>
      </w:r>
      <w:r w:rsidR="00BD5527">
        <w:rPr>
          <w:rFonts w:ascii="Times New Roman" w:hAnsi="Times New Roman"/>
          <w:vertAlign w:val="superscript"/>
        </w:rPr>
        <w:t>1,3</w:t>
      </w:r>
      <w:r w:rsidRPr="000C23BF">
        <w:rPr>
          <w:rFonts w:ascii="Times New Roman" w:hAnsi="Times New Roman"/>
        </w:rPr>
        <w:t>, Федоров Е.Н.</w:t>
      </w:r>
      <w:r w:rsidRPr="000C23BF">
        <w:rPr>
          <w:rFonts w:ascii="Times New Roman" w:hAnsi="Times New Roman"/>
          <w:vertAlign w:val="superscript"/>
        </w:rPr>
        <w:t>1</w:t>
      </w:r>
    </w:p>
    <w:p w:rsidR="002E6423" w:rsidRPr="000C23BF" w:rsidRDefault="002E6423" w:rsidP="00EE0F8A">
      <w:pPr>
        <w:rPr>
          <w:rFonts w:ascii="Times New Roman" w:hAnsi="Times New Roman"/>
        </w:rPr>
      </w:pPr>
      <w:r w:rsidRPr="000C23BF">
        <w:rPr>
          <w:rFonts w:ascii="Times New Roman" w:hAnsi="Times New Roman"/>
          <w:vertAlign w:val="superscript"/>
        </w:rPr>
        <w:t>1</w:t>
      </w:r>
      <w:r w:rsidRPr="000C23BF">
        <w:rPr>
          <w:rFonts w:ascii="Times New Roman" w:hAnsi="Times New Roman"/>
        </w:rPr>
        <w:t xml:space="preserve">ИФЗ РАН, </w:t>
      </w:r>
      <w:r w:rsidRPr="000C23BF">
        <w:rPr>
          <w:rFonts w:ascii="Times New Roman" w:hAnsi="Times New Roman"/>
          <w:vertAlign w:val="superscript"/>
        </w:rPr>
        <w:t>2</w:t>
      </w:r>
      <w:r w:rsidRPr="000C23BF">
        <w:rPr>
          <w:rFonts w:ascii="Times New Roman" w:hAnsi="Times New Roman"/>
        </w:rPr>
        <w:t xml:space="preserve">НИУ МЭИ, </w:t>
      </w:r>
      <w:r w:rsidRPr="003D68D2">
        <w:rPr>
          <w:rFonts w:ascii="Times New Roman" w:hAnsi="Times New Roman"/>
          <w:vertAlign w:val="superscript"/>
        </w:rPr>
        <w:t>3</w:t>
      </w:r>
      <w:r w:rsidR="003D68D2">
        <w:rPr>
          <w:rFonts w:ascii="Times New Roman" w:hAnsi="Times New Roman"/>
        </w:rPr>
        <w:t xml:space="preserve">ГЕОФИЗИЧЕСКИЙ ЦЕНТР </w:t>
      </w:r>
      <w:r w:rsidRPr="000C23BF">
        <w:rPr>
          <w:rFonts w:ascii="Times New Roman" w:hAnsi="Times New Roman"/>
        </w:rPr>
        <w:t>РАН</w:t>
      </w:r>
    </w:p>
    <w:p w:rsidR="002E6423" w:rsidRPr="00012120" w:rsidRDefault="002E6423" w:rsidP="002554DE">
      <w:pPr>
        <w:jc w:val="both"/>
        <w:rPr>
          <w:rFonts w:ascii="Times New Roman" w:hAnsi="Times New Roman"/>
          <w:sz w:val="20"/>
          <w:szCs w:val="20"/>
        </w:rPr>
      </w:pPr>
      <w:r w:rsidRPr="00012120">
        <w:rPr>
          <w:rFonts w:ascii="Times New Roman" w:hAnsi="Times New Roman"/>
          <w:sz w:val="20"/>
          <w:szCs w:val="20"/>
        </w:rPr>
        <w:t xml:space="preserve">По данным более чем 20 лет наблюдений </w:t>
      </w:r>
      <w:r w:rsidR="003D68D2" w:rsidRPr="00012120">
        <w:rPr>
          <w:rFonts w:ascii="Times New Roman" w:hAnsi="Times New Roman"/>
          <w:sz w:val="20"/>
          <w:szCs w:val="20"/>
        </w:rPr>
        <w:t>геомагнитного</w:t>
      </w:r>
      <w:r w:rsidRPr="00012120">
        <w:rPr>
          <w:rFonts w:ascii="Times New Roman" w:hAnsi="Times New Roman"/>
          <w:sz w:val="20"/>
          <w:szCs w:val="20"/>
        </w:rPr>
        <w:t xml:space="preserve"> поля на станциях сети </w:t>
      </w:r>
      <w:r w:rsidRPr="00012120">
        <w:rPr>
          <w:rFonts w:ascii="Times New Roman" w:hAnsi="Times New Roman"/>
          <w:sz w:val="20"/>
          <w:szCs w:val="20"/>
          <w:lang w:val="en-US"/>
        </w:rPr>
        <w:t>IMAGE</w:t>
      </w:r>
      <w:r w:rsidRPr="00012120">
        <w:rPr>
          <w:rFonts w:ascii="Times New Roman" w:hAnsi="Times New Roman"/>
          <w:sz w:val="20"/>
          <w:szCs w:val="20"/>
        </w:rPr>
        <w:t xml:space="preserve"> изучены частоты появления и пространственные масштабы экстремальных значений </w:t>
      </w:r>
      <w:r w:rsidR="00D3027F" w:rsidRPr="00012120">
        <w:rPr>
          <w:rFonts w:ascii="Times New Roman" w:hAnsi="Times New Roman"/>
          <w:sz w:val="20"/>
          <w:szCs w:val="20"/>
        </w:rPr>
        <w:t xml:space="preserve">модуля </w:t>
      </w:r>
      <w:r w:rsidRPr="00012120">
        <w:rPr>
          <w:rFonts w:ascii="Times New Roman" w:hAnsi="Times New Roman"/>
          <w:sz w:val="20"/>
          <w:szCs w:val="20"/>
        </w:rPr>
        <w:t xml:space="preserve">производных по времени горизонтальных компонент геомагнитного поля </w:t>
      </w:r>
      <w:r w:rsidR="00D3027F" w:rsidRPr="00012120">
        <w:rPr>
          <w:rFonts w:ascii="Times New Roman" w:hAnsi="Times New Roman"/>
          <w:sz w:val="20"/>
          <w:szCs w:val="20"/>
        </w:rPr>
        <w:t>|</w:t>
      </w:r>
      <w:r w:rsidR="00D3027F" w:rsidRPr="00012120">
        <w:rPr>
          <w:rFonts w:ascii="Times New Roman" w:hAnsi="Times New Roman"/>
          <w:sz w:val="20"/>
          <w:szCs w:val="20"/>
          <w:lang w:val="en-US"/>
        </w:rPr>
        <w:t>d</w:t>
      </w:r>
      <w:r w:rsidR="00D3027F" w:rsidRPr="00012120">
        <w:rPr>
          <w:rFonts w:ascii="Times New Roman" w:hAnsi="Times New Roman"/>
          <w:i/>
          <w:sz w:val="20"/>
          <w:szCs w:val="20"/>
          <w:lang w:val="en-US"/>
        </w:rPr>
        <w:t>b</w:t>
      </w:r>
      <w:r w:rsidR="00D3027F" w:rsidRPr="00012120">
        <w:rPr>
          <w:rFonts w:ascii="Times New Roman" w:hAnsi="Times New Roman"/>
          <w:sz w:val="20"/>
          <w:szCs w:val="20"/>
        </w:rPr>
        <w:t>/</w:t>
      </w:r>
      <w:r w:rsidR="00D3027F" w:rsidRPr="00012120">
        <w:rPr>
          <w:rFonts w:ascii="Times New Roman" w:hAnsi="Times New Roman"/>
          <w:sz w:val="20"/>
          <w:szCs w:val="20"/>
          <w:lang w:val="en-US"/>
        </w:rPr>
        <w:t>d</w:t>
      </w:r>
      <w:r w:rsidR="00D3027F" w:rsidRPr="00012120">
        <w:rPr>
          <w:rFonts w:ascii="Times New Roman" w:hAnsi="Times New Roman"/>
          <w:i/>
          <w:sz w:val="20"/>
          <w:szCs w:val="20"/>
          <w:lang w:val="en-US"/>
        </w:rPr>
        <w:t>t</w:t>
      </w:r>
      <w:r w:rsidR="00D3027F" w:rsidRPr="00012120">
        <w:rPr>
          <w:rFonts w:ascii="Times New Roman" w:hAnsi="Times New Roman"/>
          <w:i/>
          <w:sz w:val="20"/>
          <w:szCs w:val="20"/>
        </w:rPr>
        <w:t>|</w:t>
      </w:r>
      <w:r w:rsidRPr="00012120">
        <w:rPr>
          <w:rFonts w:ascii="Times New Roman" w:hAnsi="Times New Roman"/>
          <w:sz w:val="20"/>
          <w:szCs w:val="20"/>
        </w:rPr>
        <w:t xml:space="preserve">, представляющих потенциальную опасность для промышленных электрических сетей. Показано, что наряду с известными и успешно прогнозируемыми возмущениями во время сильных магнитных бурь, экстремальные значения </w:t>
      </w:r>
      <w:r w:rsidR="00D3027F" w:rsidRPr="00012120">
        <w:rPr>
          <w:rFonts w:ascii="Times New Roman" w:hAnsi="Times New Roman"/>
          <w:sz w:val="20"/>
          <w:szCs w:val="20"/>
        </w:rPr>
        <w:t>|</w:t>
      </w:r>
      <w:r w:rsidR="00D3027F" w:rsidRPr="00012120">
        <w:rPr>
          <w:rFonts w:ascii="Times New Roman" w:hAnsi="Times New Roman"/>
          <w:sz w:val="20"/>
          <w:szCs w:val="20"/>
          <w:lang w:val="en-US"/>
        </w:rPr>
        <w:t>d</w:t>
      </w:r>
      <w:r w:rsidR="00D3027F" w:rsidRPr="00012120">
        <w:rPr>
          <w:rFonts w:ascii="Times New Roman" w:hAnsi="Times New Roman"/>
          <w:i/>
          <w:sz w:val="20"/>
          <w:szCs w:val="20"/>
          <w:lang w:val="en-US"/>
        </w:rPr>
        <w:t>b</w:t>
      </w:r>
      <w:r w:rsidR="00D3027F" w:rsidRPr="00012120">
        <w:rPr>
          <w:rFonts w:ascii="Times New Roman" w:hAnsi="Times New Roman"/>
          <w:sz w:val="20"/>
          <w:szCs w:val="20"/>
        </w:rPr>
        <w:t>/</w:t>
      </w:r>
      <w:r w:rsidR="00D3027F" w:rsidRPr="00012120">
        <w:rPr>
          <w:rFonts w:ascii="Times New Roman" w:hAnsi="Times New Roman"/>
          <w:sz w:val="20"/>
          <w:szCs w:val="20"/>
          <w:lang w:val="en-US"/>
        </w:rPr>
        <w:t>d</w:t>
      </w:r>
      <w:r w:rsidR="00D3027F" w:rsidRPr="00012120">
        <w:rPr>
          <w:rFonts w:ascii="Times New Roman" w:hAnsi="Times New Roman"/>
          <w:i/>
          <w:sz w:val="20"/>
          <w:szCs w:val="20"/>
          <w:lang w:val="en-US"/>
        </w:rPr>
        <w:t>t</w:t>
      </w:r>
      <w:r w:rsidR="00D3027F" w:rsidRPr="00012120">
        <w:rPr>
          <w:rFonts w:ascii="Times New Roman" w:hAnsi="Times New Roman"/>
          <w:i/>
          <w:sz w:val="20"/>
          <w:szCs w:val="20"/>
        </w:rPr>
        <w:t>|</w:t>
      </w:r>
      <w:r w:rsidRPr="00012120">
        <w:rPr>
          <w:rFonts w:ascii="Times New Roman" w:hAnsi="Times New Roman"/>
          <w:sz w:val="20"/>
          <w:szCs w:val="20"/>
        </w:rPr>
        <w:t xml:space="preserve"> могут возникать во время умеренных бурь и даже вне бури.  В настоящее время прогноз таких возмущений невозможен и необходим анализ апостериори с целью выявления факторов космической погоды, благоприятных для возникновения экстремальных значений </w:t>
      </w:r>
      <w:r w:rsidR="003D68D2" w:rsidRPr="00012120">
        <w:rPr>
          <w:rFonts w:ascii="Times New Roman" w:hAnsi="Times New Roman"/>
          <w:sz w:val="20"/>
          <w:szCs w:val="20"/>
        </w:rPr>
        <w:t>геомагнитно-индуцируемых токов (ГИТ)</w:t>
      </w:r>
      <w:r w:rsidRPr="00012120">
        <w:rPr>
          <w:rFonts w:ascii="Times New Roman" w:hAnsi="Times New Roman"/>
          <w:sz w:val="20"/>
          <w:szCs w:val="20"/>
        </w:rPr>
        <w:t>.</w:t>
      </w:r>
    </w:p>
    <w:p w:rsidR="002E6423" w:rsidRPr="00012120" w:rsidRDefault="002E6423" w:rsidP="002554DE">
      <w:pPr>
        <w:jc w:val="both"/>
        <w:rPr>
          <w:rFonts w:ascii="Times New Roman" w:hAnsi="Times New Roman"/>
          <w:sz w:val="20"/>
          <w:szCs w:val="20"/>
          <w:lang w:val="en-US"/>
        </w:rPr>
      </w:pPr>
      <w:r w:rsidRPr="00012120">
        <w:rPr>
          <w:rFonts w:ascii="Times New Roman" w:hAnsi="Times New Roman"/>
          <w:sz w:val="20"/>
          <w:szCs w:val="20"/>
          <w:lang w:val="en-US"/>
        </w:rPr>
        <w:t xml:space="preserve">Occurrence rates and spatial scales of geomagnetic field time derivatives </w:t>
      </w:r>
      <w:r w:rsidR="00D3027F" w:rsidRPr="00012120">
        <w:rPr>
          <w:rFonts w:ascii="Times New Roman" w:hAnsi="Times New Roman"/>
          <w:sz w:val="20"/>
          <w:szCs w:val="20"/>
          <w:lang w:val="en-US"/>
        </w:rPr>
        <w:t>|d</w:t>
      </w:r>
      <w:r w:rsidR="00D3027F" w:rsidRPr="00012120">
        <w:rPr>
          <w:rFonts w:ascii="Times New Roman" w:hAnsi="Times New Roman"/>
          <w:i/>
          <w:sz w:val="20"/>
          <w:szCs w:val="20"/>
          <w:lang w:val="en-US"/>
        </w:rPr>
        <w:t>b</w:t>
      </w:r>
      <w:r w:rsidR="00D3027F" w:rsidRPr="00012120">
        <w:rPr>
          <w:rFonts w:ascii="Times New Roman" w:hAnsi="Times New Roman"/>
          <w:sz w:val="20"/>
          <w:szCs w:val="20"/>
          <w:lang w:val="en-US"/>
        </w:rPr>
        <w:t>/d</w:t>
      </w:r>
      <w:r w:rsidR="00D3027F" w:rsidRPr="00012120">
        <w:rPr>
          <w:rFonts w:ascii="Times New Roman" w:hAnsi="Times New Roman"/>
          <w:i/>
          <w:sz w:val="20"/>
          <w:szCs w:val="20"/>
          <w:lang w:val="en-US"/>
        </w:rPr>
        <w:t>t|</w:t>
      </w:r>
      <w:r w:rsidRPr="00012120">
        <w:rPr>
          <w:rFonts w:ascii="Times New Roman" w:hAnsi="Times New Roman"/>
          <w:i/>
          <w:sz w:val="20"/>
          <w:szCs w:val="20"/>
          <w:lang w:val="en-US"/>
        </w:rPr>
        <w:t xml:space="preserve"> </w:t>
      </w:r>
      <w:r w:rsidRPr="00012120">
        <w:rPr>
          <w:rFonts w:ascii="Times New Roman" w:hAnsi="Times New Roman"/>
          <w:sz w:val="20"/>
          <w:szCs w:val="20"/>
          <w:lang w:val="en-US"/>
        </w:rPr>
        <w:t>extremal disturbances potentially dangerous for electric lines are studied using more than 20 years of the IMAGE geomagnetic observations. Our analysis shows that along with the well known superstotm disturbances, extremal d</w:t>
      </w:r>
      <w:r w:rsidRPr="00012120">
        <w:rPr>
          <w:rFonts w:ascii="Times New Roman" w:hAnsi="Times New Roman"/>
          <w:i/>
          <w:sz w:val="20"/>
          <w:szCs w:val="20"/>
          <w:lang w:val="en-US"/>
        </w:rPr>
        <w:t>b</w:t>
      </w:r>
      <w:r w:rsidRPr="00012120">
        <w:rPr>
          <w:rFonts w:ascii="Times New Roman" w:hAnsi="Times New Roman"/>
          <w:sz w:val="20"/>
          <w:szCs w:val="20"/>
          <w:lang w:val="en-US"/>
        </w:rPr>
        <w:t>/d</w:t>
      </w:r>
      <w:r w:rsidRPr="00012120">
        <w:rPr>
          <w:rFonts w:ascii="Times New Roman" w:hAnsi="Times New Roman"/>
          <w:i/>
          <w:sz w:val="20"/>
          <w:szCs w:val="20"/>
          <w:lang w:val="en-US"/>
        </w:rPr>
        <w:t>t</w:t>
      </w:r>
      <w:r w:rsidRPr="00012120">
        <w:rPr>
          <w:rFonts w:ascii="Times New Roman" w:hAnsi="Times New Roman"/>
          <w:sz w:val="20"/>
          <w:szCs w:val="20"/>
          <w:lang w:val="en-US"/>
        </w:rPr>
        <w:t xml:space="preserve"> values occur during moderate storms and even without any storm. Now such disturbances cannot be predicted and aposteriori analysis is necessary in order to reveal space weather parameters favorable for the occurrence of extremal </w:t>
      </w:r>
      <w:r w:rsidR="00D3027F" w:rsidRPr="00012120">
        <w:rPr>
          <w:rFonts w:ascii="Times New Roman" w:hAnsi="Times New Roman"/>
          <w:sz w:val="20"/>
          <w:szCs w:val="20"/>
          <w:lang w:val="en-US"/>
        </w:rPr>
        <w:t>|d</w:t>
      </w:r>
      <w:r w:rsidR="00D3027F" w:rsidRPr="00012120">
        <w:rPr>
          <w:rFonts w:ascii="Times New Roman" w:hAnsi="Times New Roman"/>
          <w:i/>
          <w:sz w:val="20"/>
          <w:szCs w:val="20"/>
          <w:lang w:val="en-US"/>
        </w:rPr>
        <w:t>b</w:t>
      </w:r>
      <w:r w:rsidR="00D3027F" w:rsidRPr="00012120">
        <w:rPr>
          <w:rFonts w:ascii="Times New Roman" w:hAnsi="Times New Roman"/>
          <w:sz w:val="20"/>
          <w:szCs w:val="20"/>
          <w:lang w:val="en-US"/>
        </w:rPr>
        <w:t>/d</w:t>
      </w:r>
      <w:r w:rsidR="00D3027F" w:rsidRPr="00012120">
        <w:rPr>
          <w:rFonts w:ascii="Times New Roman" w:hAnsi="Times New Roman"/>
          <w:i/>
          <w:sz w:val="20"/>
          <w:szCs w:val="20"/>
          <w:lang w:val="en-US"/>
        </w:rPr>
        <w:t>t|</w:t>
      </w:r>
      <w:r w:rsidR="00EC6BD2" w:rsidRPr="00012120">
        <w:rPr>
          <w:rFonts w:ascii="Times New Roman" w:hAnsi="Times New Roman"/>
          <w:i/>
          <w:sz w:val="20"/>
          <w:szCs w:val="20"/>
          <w:lang w:val="en-US"/>
        </w:rPr>
        <w:t xml:space="preserve"> </w:t>
      </w:r>
      <w:r w:rsidRPr="00012120">
        <w:rPr>
          <w:rFonts w:ascii="Times New Roman" w:hAnsi="Times New Roman"/>
          <w:sz w:val="20"/>
          <w:szCs w:val="20"/>
          <w:lang w:val="en-US"/>
        </w:rPr>
        <w:t>values.</w:t>
      </w:r>
    </w:p>
    <w:p w:rsidR="00993CB8" w:rsidRPr="00AB4937" w:rsidRDefault="00993CB8">
      <w:pPr>
        <w:rPr>
          <w:rFonts w:ascii="Times New Roman" w:hAnsi="Times New Roman"/>
          <w:b/>
          <w:sz w:val="20"/>
          <w:szCs w:val="20"/>
          <w:lang w:val="en-US"/>
        </w:rPr>
      </w:pPr>
    </w:p>
    <w:p w:rsidR="002E6423" w:rsidRPr="00012120" w:rsidRDefault="002E6423">
      <w:pPr>
        <w:rPr>
          <w:rFonts w:ascii="Times New Roman" w:hAnsi="Times New Roman"/>
          <w:b/>
          <w:sz w:val="20"/>
          <w:szCs w:val="20"/>
        </w:rPr>
      </w:pPr>
      <w:r w:rsidRPr="00012120">
        <w:rPr>
          <w:rFonts w:ascii="Times New Roman" w:hAnsi="Times New Roman"/>
          <w:b/>
          <w:sz w:val="20"/>
          <w:szCs w:val="20"/>
        </w:rPr>
        <w:t>Введение</w:t>
      </w:r>
    </w:p>
    <w:p w:rsidR="003E6482" w:rsidRDefault="00012120" w:rsidP="00B767A7">
      <w:pPr>
        <w:spacing w:after="0" w:line="240" w:lineRule="auto"/>
        <w:ind w:firstLine="709"/>
        <w:contextualSpacing/>
        <w:jc w:val="both"/>
        <w:rPr>
          <w:rFonts w:ascii="Times New Roman" w:hAnsi="Times New Roman"/>
          <w:color w:val="000000"/>
          <w:sz w:val="20"/>
          <w:szCs w:val="20"/>
          <w:lang w:eastAsia="ru-RU"/>
        </w:rPr>
      </w:pPr>
      <w:r w:rsidRPr="00012120">
        <w:rPr>
          <w:rFonts w:ascii="Times New Roman" w:hAnsi="Times New Roman"/>
          <w:sz w:val="20"/>
          <w:szCs w:val="20"/>
        </w:rPr>
        <w:t>Резкие изменения геомагнитного поля могут приводить к сбоям в работе энергосистем, вызванных геомагнитно-индуцированными токами (ГИТ)</w:t>
      </w:r>
      <w:r>
        <w:rPr>
          <w:rFonts w:ascii="Times New Roman" w:hAnsi="Times New Roman"/>
          <w:sz w:val="20"/>
          <w:szCs w:val="20"/>
        </w:rPr>
        <w:t>.</w:t>
      </w:r>
      <w:r w:rsidRPr="00012120">
        <w:rPr>
          <w:rFonts w:ascii="Times New Roman" w:hAnsi="Times New Roman"/>
          <w:sz w:val="20"/>
          <w:szCs w:val="20"/>
        </w:rPr>
        <w:t xml:space="preserve"> </w:t>
      </w:r>
      <w:r w:rsidR="00B767A7" w:rsidRPr="00012120">
        <w:rPr>
          <w:rFonts w:ascii="Times New Roman" w:hAnsi="Times New Roman"/>
          <w:sz w:val="20"/>
          <w:szCs w:val="20"/>
        </w:rPr>
        <w:t>Из всех типов возмущений геомагнитного поля, наибольшими амплитудами и пространственными масштабами обладают магнитные бури.  Они же являются и наиболее прогнозируемыми возмущениями, так как постоянный мониторинг ключевых параметров солнечного ветра и межпланетного поля ведется на космических аппаратах в точке либрации с упреждением порядка часа до подхода потока солнечной плазмы к магнитосфере Земли. Вероятность появления экстремальных возмущений горизонтальных компонент поля растет с интенсивностью бури. При этом возмущения смещаются на более низкие геомагнитные широты.  Возмущения достигают максимальных значений на ночной стороне и связаны</w:t>
      </w:r>
      <w:r w:rsidR="005D110D" w:rsidRPr="00AB4937">
        <w:rPr>
          <w:rFonts w:ascii="Times New Roman" w:hAnsi="Times New Roman"/>
          <w:sz w:val="20"/>
          <w:szCs w:val="20"/>
        </w:rPr>
        <w:t xml:space="preserve"> </w:t>
      </w:r>
      <w:r w:rsidR="005D110D">
        <w:rPr>
          <w:rFonts w:ascii="Times New Roman" w:hAnsi="Times New Roman"/>
          <w:sz w:val="20"/>
          <w:szCs w:val="20"/>
          <w:lang w:val="en-US"/>
        </w:rPr>
        <w:t>c</w:t>
      </w:r>
      <w:r w:rsidR="00B767A7" w:rsidRPr="00012120">
        <w:rPr>
          <w:rFonts w:ascii="Times New Roman" w:hAnsi="Times New Roman"/>
          <w:sz w:val="20"/>
          <w:szCs w:val="20"/>
        </w:rPr>
        <w:t xml:space="preserve"> развитием суббури. Статистический анализ параметров экстремальных геомагнитных возмущений для суббурь, возникающих во время бури и вне бури</w:t>
      </w:r>
      <w:r w:rsidR="00DE6D60">
        <w:rPr>
          <w:rFonts w:ascii="Times New Roman" w:hAnsi="Times New Roman"/>
          <w:sz w:val="20"/>
          <w:szCs w:val="20"/>
        </w:rPr>
        <w:t>,</w:t>
      </w:r>
      <w:r w:rsidR="00B767A7" w:rsidRPr="00012120">
        <w:rPr>
          <w:rFonts w:ascii="Times New Roman" w:hAnsi="Times New Roman"/>
          <w:sz w:val="20"/>
          <w:szCs w:val="20"/>
        </w:rPr>
        <w:t xml:space="preserve"> проведен в работе (</w:t>
      </w:r>
      <w:r w:rsidR="00B767A7" w:rsidRPr="00012120">
        <w:rPr>
          <w:rFonts w:ascii="Times New Roman" w:hAnsi="Times New Roman"/>
          <w:color w:val="000000"/>
          <w:sz w:val="20"/>
          <w:szCs w:val="20"/>
          <w:lang w:val="en-US" w:eastAsia="ru-RU"/>
        </w:rPr>
        <w:t>Viljanen</w:t>
      </w:r>
      <w:r w:rsidR="00B767A7" w:rsidRPr="00012120">
        <w:rPr>
          <w:rFonts w:ascii="Times New Roman" w:hAnsi="Times New Roman"/>
          <w:color w:val="000000"/>
          <w:sz w:val="20"/>
          <w:szCs w:val="20"/>
          <w:lang w:eastAsia="ru-RU"/>
        </w:rPr>
        <w:t xml:space="preserve">, 2006). </w:t>
      </w:r>
    </w:p>
    <w:p w:rsidR="00B767A7" w:rsidRPr="00012120" w:rsidRDefault="00B767A7" w:rsidP="00B767A7">
      <w:pPr>
        <w:spacing w:after="0" w:line="240" w:lineRule="auto"/>
        <w:ind w:firstLine="709"/>
        <w:contextualSpacing/>
        <w:jc w:val="both"/>
        <w:rPr>
          <w:rFonts w:ascii="Times New Roman" w:hAnsi="Times New Roman"/>
          <w:sz w:val="20"/>
          <w:szCs w:val="20"/>
        </w:rPr>
      </w:pPr>
      <w:r w:rsidRPr="00012120">
        <w:rPr>
          <w:rFonts w:ascii="Times New Roman" w:hAnsi="Times New Roman"/>
          <w:sz w:val="20"/>
          <w:szCs w:val="20"/>
        </w:rPr>
        <w:t>С подробным обзором аварийных ситуаций, спровоцированных геомагнитными возмущениями, можно ознакомиться, например, в обзоре (</w:t>
      </w:r>
      <w:r w:rsidRPr="00012120">
        <w:rPr>
          <w:rFonts w:ascii="Times New Roman" w:hAnsi="Times New Roman"/>
          <w:sz w:val="20"/>
          <w:szCs w:val="20"/>
          <w:lang w:val="en-US"/>
        </w:rPr>
        <w:t>Pulkkinen</w:t>
      </w:r>
      <w:r w:rsidRPr="00012120">
        <w:rPr>
          <w:rFonts w:ascii="Times New Roman" w:hAnsi="Times New Roman"/>
          <w:sz w:val="20"/>
          <w:szCs w:val="20"/>
        </w:rPr>
        <w:t xml:space="preserve"> </w:t>
      </w:r>
      <w:r w:rsidRPr="00012120">
        <w:rPr>
          <w:rFonts w:ascii="Times New Roman" w:hAnsi="Times New Roman"/>
          <w:sz w:val="20"/>
          <w:szCs w:val="20"/>
          <w:lang w:val="en-US"/>
        </w:rPr>
        <w:t>et</w:t>
      </w:r>
      <w:r w:rsidRPr="00012120">
        <w:rPr>
          <w:rFonts w:ascii="Times New Roman" w:hAnsi="Times New Roman"/>
          <w:sz w:val="20"/>
          <w:szCs w:val="20"/>
        </w:rPr>
        <w:t xml:space="preserve"> </w:t>
      </w:r>
      <w:r w:rsidRPr="00012120">
        <w:rPr>
          <w:rFonts w:ascii="Times New Roman" w:hAnsi="Times New Roman"/>
          <w:sz w:val="20"/>
          <w:szCs w:val="20"/>
          <w:lang w:val="en-US"/>
        </w:rPr>
        <w:t>al</w:t>
      </w:r>
      <w:r w:rsidRPr="00012120">
        <w:rPr>
          <w:rFonts w:ascii="Times New Roman" w:hAnsi="Times New Roman"/>
          <w:sz w:val="20"/>
          <w:szCs w:val="20"/>
        </w:rPr>
        <w:t xml:space="preserve">., 2008). </w:t>
      </w:r>
      <w:r w:rsidR="005D110D" w:rsidRPr="00AB4937">
        <w:rPr>
          <w:rFonts w:ascii="Times New Roman" w:hAnsi="Times New Roman"/>
          <w:sz w:val="20"/>
          <w:szCs w:val="20"/>
        </w:rPr>
        <w:t xml:space="preserve">Анализ моделей мировой экономики показал, что </w:t>
      </w:r>
      <w:r w:rsidR="005D110D" w:rsidRPr="003E6482">
        <w:rPr>
          <w:rFonts w:ascii="Times New Roman" w:hAnsi="Times New Roman"/>
          <w:sz w:val="20"/>
          <w:szCs w:val="20"/>
        </w:rPr>
        <w:t xml:space="preserve">всего лишь </w:t>
      </w:r>
      <w:r w:rsidR="005D110D" w:rsidRPr="00AB4937">
        <w:rPr>
          <w:rFonts w:ascii="Times New Roman" w:hAnsi="Times New Roman"/>
          <w:sz w:val="20"/>
          <w:szCs w:val="20"/>
        </w:rPr>
        <w:t xml:space="preserve">10% </w:t>
      </w:r>
      <w:r w:rsidR="005D110D" w:rsidRPr="003E6482">
        <w:rPr>
          <w:rFonts w:ascii="Times New Roman" w:hAnsi="Times New Roman"/>
          <w:sz w:val="20"/>
          <w:szCs w:val="20"/>
        </w:rPr>
        <w:t xml:space="preserve">уменьшение подачи электроэнергии в индустриальных районах Земли из-за сильной геомагнитной бури может оказать на мировую экономику такое же влияние как региональные войны или глобальный мировой кризис </w:t>
      </w:r>
      <w:r w:rsidR="005D110D">
        <w:rPr>
          <w:rFonts w:ascii="Times New Roman" w:hAnsi="Times New Roman"/>
          <w:sz w:val="20"/>
          <w:szCs w:val="20"/>
        </w:rPr>
        <w:t>(</w:t>
      </w:r>
      <w:r w:rsidR="005D110D" w:rsidRPr="003E6482">
        <w:rPr>
          <w:rFonts w:ascii="Times New Roman" w:hAnsi="Times New Roman"/>
          <w:sz w:val="20"/>
          <w:szCs w:val="20"/>
          <w:lang w:val="en-US"/>
        </w:rPr>
        <w:t>Schulte</w:t>
      </w:r>
      <w:r w:rsidR="005D110D" w:rsidRPr="00AB4937">
        <w:rPr>
          <w:rFonts w:ascii="Times New Roman" w:hAnsi="Times New Roman"/>
          <w:sz w:val="20"/>
          <w:szCs w:val="20"/>
        </w:rPr>
        <w:t xml:space="preserve"> </w:t>
      </w:r>
      <w:r w:rsidR="005D110D" w:rsidRPr="003E6482">
        <w:rPr>
          <w:rFonts w:ascii="Times New Roman" w:hAnsi="Times New Roman"/>
          <w:sz w:val="20"/>
          <w:szCs w:val="20"/>
          <w:lang w:val="en-US"/>
        </w:rPr>
        <w:t>in</w:t>
      </w:r>
      <w:r w:rsidR="005D110D" w:rsidRPr="00AB4937">
        <w:rPr>
          <w:rFonts w:ascii="Times New Roman" w:hAnsi="Times New Roman"/>
          <w:sz w:val="20"/>
          <w:szCs w:val="20"/>
        </w:rPr>
        <w:t xml:space="preserve"> </w:t>
      </w:r>
      <w:r w:rsidR="005D110D" w:rsidRPr="003E6482">
        <w:rPr>
          <w:rFonts w:ascii="Times New Roman" w:hAnsi="Times New Roman"/>
          <w:sz w:val="20"/>
          <w:szCs w:val="20"/>
          <w:lang w:val="en-US"/>
        </w:rPr>
        <w:t>den</w:t>
      </w:r>
      <w:r w:rsidR="005D110D" w:rsidRPr="00AB4937">
        <w:rPr>
          <w:rFonts w:ascii="Times New Roman" w:hAnsi="Times New Roman"/>
          <w:sz w:val="20"/>
          <w:szCs w:val="20"/>
        </w:rPr>
        <w:t xml:space="preserve"> </w:t>
      </w:r>
      <w:r w:rsidR="005D110D" w:rsidRPr="003E6482">
        <w:rPr>
          <w:rFonts w:ascii="Times New Roman" w:hAnsi="Times New Roman"/>
          <w:sz w:val="20"/>
          <w:szCs w:val="20"/>
          <w:lang w:val="en-US"/>
        </w:rPr>
        <w:t>Baumen</w:t>
      </w:r>
      <w:r w:rsidR="005D110D" w:rsidRPr="00AB4937">
        <w:rPr>
          <w:rFonts w:ascii="Times New Roman" w:hAnsi="Times New Roman"/>
          <w:sz w:val="20"/>
          <w:szCs w:val="20"/>
        </w:rPr>
        <w:t xml:space="preserve"> </w:t>
      </w:r>
      <w:r w:rsidR="005D110D" w:rsidRPr="003E6482">
        <w:rPr>
          <w:rFonts w:ascii="Times New Roman" w:hAnsi="Times New Roman"/>
          <w:sz w:val="20"/>
          <w:szCs w:val="20"/>
          <w:lang w:val="en-US"/>
        </w:rPr>
        <w:t>et</w:t>
      </w:r>
      <w:r w:rsidR="005D110D" w:rsidRPr="00AB4937">
        <w:rPr>
          <w:rFonts w:ascii="Times New Roman" w:hAnsi="Times New Roman"/>
          <w:sz w:val="20"/>
          <w:szCs w:val="20"/>
        </w:rPr>
        <w:t xml:space="preserve"> </w:t>
      </w:r>
      <w:r w:rsidR="005D110D" w:rsidRPr="003E6482">
        <w:rPr>
          <w:rFonts w:ascii="Times New Roman" w:hAnsi="Times New Roman"/>
          <w:sz w:val="20"/>
          <w:szCs w:val="20"/>
          <w:lang w:val="en-US"/>
        </w:rPr>
        <w:t>al</w:t>
      </w:r>
      <w:r w:rsidR="005D110D" w:rsidRPr="00AB4937">
        <w:rPr>
          <w:rFonts w:ascii="Times New Roman" w:hAnsi="Times New Roman"/>
          <w:sz w:val="20"/>
          <w:szCs w:val="20"/>
        </w:rPr>
        <w:t>., 2014</w:t>
      </w:r>
      <w:r w:rsidR="005D110D">
        <w:rPr>
          <w:rFonts w:ascii="Times New Roman" w:hAnsi="Times New Roman"/>
          <w:sz w:val="20"/>
          <w:szCs w:val="20"/>
        </w:rPr>
        <w:t>)</w:t>
      </w:r>
      <w:r w:rsidR="005D110D" w:rsidRPr="00AB4937">
        <w:rPr>
          <w:rFonts w:ascii="Times New Roman" w:hAnsi="Times New Roman"/>
          <w:sz w:val="20"/>
          <w:szCs w:val="20"/>
        </w:rPr>
        <w:t xml:space="preserve">. </w:t>
      </w:r>
      <w:r w:rsidRPr="00012120">
        <w:rPr>
          <w:rFonts w:ascii="Times New Roman" w:hAnsi="Times New Roman"/>
          <w:sz w:val="20"/>
          <w:szCs w:val="20"/>
        </w:rPr>
        <w:t>В США после аварийного обесточивания (</w:t>
      </w:r>
      <w:r w:rsidRPr="00012120">
        <w:rPr>
          <w:rFonts w:ascii="Times New Roman" w:hAnsi="Times New Roman"/>
          <w:sz w:val="20"/>
          <w:szCs w:val="20"/>
          <w:lang w:val="en-US"/>
        </w:rPr>
        <w:t>blackout</w:t>
      </w:r>
      <w:r w:rsidRPr="00012120">
        <w:rPr>
          <w:rFonts w:ascii="Times New Roman" w:hAnsi="Times New Roman"/>
          <w:sz w:val="20"/>
          <w:szCs w:val="20"/>
        </w:rPr>
        <w:t xml:space="preserve">) вызванного сильной магнитной бурей </w:t>
      </w:r>
      <w:smartTag w:uri="urn:schemas-microsoft-com:office:smarttags" w:element="metricconverter">
        <w:smartTagPr>
          <w:attr w:name="ProductID" w:val="1989 г"/>
        </w:smartTagPr>
        <w:r w:rsidRPr="00012120">
          <w:rPr>
            <w:rFonts w:ascii="Times New Roman" w:hAnsi="Times New Roman"/>
            <w:sz w:val="20"/>
            <w:szCs w:val="20"/>
          </w:rPr>
          <w:t>1989 г</w:t>
        </w:r>
      </w:smartTag>
      <w:r w:rsidRPr="00012120">
        <w:rPr>
          <w:rFonts w:ascii="Times New Roman" w:hAnsi="Times New Roman"/>
          <w:sz w:val="20"/>
          <w:szCs w:val="20"/>
        </w:rPr>
        <w:t>. (</w:t>
      </w:r>
      <w:r w:rsidRPr="00012120">
        <w:rPr>
          <w:rFonts w:ascii="Times New Roman" w:hAnsi="Times New Roman"/>
          <w:sz w:val="20"/>
          <w:szCs w:val="20"/>
          <w:lang w:val="en-US"/>
        </w:rPr>
        <w:t>Allen</w:t>
      </w:r>
      <w:r w:rsidRPr="00012120">
        <w:rPr>
          <w:rFonts w:ascii="Times New Roman" w:hAnsi="Times New Roman"/>
          <w:sz w:val="20"/>
          <w:szCs w:val="20"/>
        </w:rPr>
        <w:t xml:space="preserve"> </w:t>
      </w:r>
      <w:r w:rsidRPr="00012120">
        <w:rPr>
          <w:rFonts w:ascii="Times New Roman" w:hAnsi="Times New Roman"/>
          <w:sz w:val="20"/>
          <w:szCs w:val="20"/>
          <w:lang w:val="en-US"/>
        </w:rPr>
        <w:t>et</w:t>
      </w:r>
      <w:r w:rsidRPr="00012120">
        <w:rPr>
          <w:rFonts w:ascii="Times New Roman" w:hAnsi="Times New Roman"/>
          <w:sz w:val="20"/>
          <w:szCs w:val="20"/>
        </w:rPr>
        <w:t xml:space="preserve"> </w:t>
      </w:r>
      <w:r w:rsidRPr="00012120">
        <w:rPr>
          <w:rFonts w:ascii="Times New Roman" w:hAnsi="Times New Roman"/>
          <w:sz w:val="20"/>
          <w:szCs w:val="20"/>
          <w:lang w:val="en-US"/>
        </w:rPr>
        <w:t>al</w:t>
      </w:r>
      <w:r w:rsidRPr="00012120">
        <w:rPr>
          <w:rFonts w:ascii="Times New Roman" w:hAnsi="Times New Roman"/>
          <w:sz w:val="20"/>
          <w:szCs w:val="20"/>
        </w:rPr>
        <w:t xml:space="preserve">., 1989), </w:t>
      </w:r>
      <w:r w:rsidR="005D110D">
        <w:rPr>
          <w:rFonts w:ascii="Times New Roman" w:hAnsi="Times New Roman"/>
          <w:sz w:val="20"/>
          <w:szCs w:val="20"/>
        </w:rPr>
        <w:t>по инициативе Координационного Совета С</w:t>
      </w:r>
      <w:r w:rsidRPr="00012120">
        <w:rPr>
          <w:rFonts w:ascii="Times New Roman" w:hAnsi="Times New Roman"/>
          <w:sz w:val="20"/>
          <w:szCs w:val="20"/>
        </w:rPr>
        <w:t>еверо-в</w:t>
      </w:r>
      <w:r w:rsidR="005D110D">
        <w:rPr>
          <w:rFonts w:ascii="Times New Roman" w:hAnsi="Times New Roman"/>
          <w:sz w:val="20"/>
          <w:szCs w:val="20"/>
        </w:rPr>
        <w:t>осточной Э</w:t>
      </w:r>
      <w:r w:rsidRPr="00012120">
        <w:rPr>
          <w:rFonts w:ascii="Times New Roman" w:hAnsi="Times New Roman"/>
          <w:sz w:val="20"/>
          <w:szCs w:val="20"/>
        </w:rPr>
        <w:t xml:space="preserve">лектроэнергетической </w:t>
      </w:r>
      <w:r w:rsidR="005D110D">
        <w:rPr>
          <w:rFonts w:ascii="Times New Roman" w:hAnsi="Times New Roman"/>
          <w:sz w:val="20"/>
          <w:szCs w:val="20"/>
        </w:rPr>
        <w:t>С</w:t>
      </w:r>
      <w:r w:rsidRPr="00012120">
        <w:rPr>
          <w:rFonts w:ascii="Times New Roman" w:hAnsi="Times New Roman"/>
          <w:sz w:val="20"/>
          <w:szCs w:val="20"/>
        </w:rPr>
        <w:t xml:space="preserve">истемы, был разработан нормативный документ о мерах по повышению надежности энергетических систем при геомагнитных бурях. Тем не менее, в отечественной нормативной документации влияние ГИТ на электроэнергетические системы и на надежность работы электрооборудования до сих пор не учитывается, хотя задача учета, а в перспективе – прогноза, потенциально опасных для электрических сетей геомагнитных возмущений является актуальной именно для России из-за большой протяженности электрических сетей, в том числе на авроральных и субавроральных широтах. </w:t>
      </w:r>
    </w:p>
    <w:p w:rsidR="00FF3B7E" w:rsidRPr="00012120" w:rsidRDefault="00012120" w:rsidP="00FF3B7E">
      <w:pPr>
        <w:spacing w:after="0" w:line="240" w:lineRule="auto"/>
        <w:ind w:firstLine="709"/>
        <w:contextualSpacing/>
        <w:jc w:val="both"/>
        <w:rPr>
          <w:rFonts w:ascii="Times New Roman" w:hAnsi="Times New Roman"/>
          <w:sz w:val="20"/>
          <w:szCs w:val="20"/>
        </w:rPr>
      </w:pPr>
      <w:r>
        <w:rPr>
          <w:rFonts w:ascii="Times New Roman" w:hAnsi="Times New Roman"/>
          <w:sz w:val="20"/>
          <w:szCs w:val="20"/>
        </w:rPr>
        <w:t xml:space="preserve">Аварийные ситуации, связанные с ГИТ, вызываются несколькими физическими причинами. Наиболее важными являются возникновение </w:t>
      </w:r>
      <w:r w:rsidR="002E6423" w:rsidRPr="00012120">
        <w:rPr>
          <w:rFonts w:ascii="Times New Roman" w:hAnsi="Times New Roman"/>
          <w:sz w:val="20"/>
          <w:szCs w:val="20"/>
        </w:rPr>
        <w:t>разности потенциалов между заземленными нейтралями трансформаторов</w:t>
      </w:r>
      <w:r>
        <w:rPr>
          <w:rFonts w:ascii="Times New Roman" w:hAnsi="Times New Roman"/>
          <w:sz w:val="20"/>
          <w:szCs w:val="20"/>
        </w:rPr>
        <w:t xml:space="preserve"> и</w:t>
      </w:r>
      <w:r w:rsidR="002E6423" w:rsidRPr="00012120">
        <w:rPr>
          <w:rFonts w:ascii="Times New Roman" w:hAnsi="Times New Roman"/>
          <w:sz w:val="20"/>
          <w:szCs w:val="20"/>
        </w:rPr>
        <w:t xml:space="preserve"> смещени</w:t>
      </w:r>
      <w:r>
        <w:rPr>
          <w:rFonts w:ascii="Times New Roman" w:hAnsi="Times New Roman"/>
          <w:sz w:val="20"/>
          <w:szCs w:val="20"/>
        </w:rPr>
        <w:t>е</w:t>
      </w:r>
      <w:r w:rsidR="002E6423" w:rsidRPr="00012120">
        <w:rPr>
          <w:rFonts w:ascii="Times New Roman" w:hAnsi="Times New Roman"/>
          <w:sz w:val="20"/>
          <w:szCs w:val="20"/>
        </w:rPr>
        <w:t xml:space="preserve"> рабочей точки на кривой намагничивания магнитопровод</w:t>
      </w:r>
      <w:r w:rsidR="00781C29" w:rsidRPr="00012120">
        <w:rPr>
          <w:rFonts w:ascii="Times New Roman" w:hAnsi="Times New Roman"/>
          <w:sz w:val="20"/>
          <w:szCs w:val="20"/>
        </w:rPr>
        <w:t>а</w:t>
      </w:r>
      <w:r w:rsidR="002E6423" w:rsidRPr="00012120">
        <w:rPr>
          <w:rFonts w:ascii="Times New Roman" w:hAnsi="Times New Roman"/>
          <w:sz w:val="20"/>
          <w:szCs w:val="20"/>
        </w:rPr>
        <w:t xml:space="preserve"> </w:t>
      </w:r>
      <w:r w:rsidR="003D68D2" w:rsidRPr="00012120">
        <w:rPr>
          <w:rFonts w:ascii="Times New Roman" w:hAnsi="Times New Roman"/>
          <w:sz w:val="20"/>
          <w:szCs w:val="20"/>
        </w:rPr>
        <w:t>(</w:t>
      </w:r>
      <w:r w:rsidR="003D68D2" w:rsidRPr="00012120">
        <w:rPr>
          <w:rFonts w:ascii="Times New Roman" w:hAnsi="Times New Roman"/>
          <w:sz w:val="20"/>
          <w:szCs w:val="20"/>
          <w:lang w:val="en-US"/>
        </w:rPr>
        <w:t>Boteler</w:t>
      </w:r>
      <w:r w:rsidR="003D68D2" w:rsidRPr="00012120">
        <w:rPr>
          <w:rFonts w:ascii="Times New Roman" w:hAnsi="Times New Roman"/>
          <w:sz w:val="20"/>
          <w:szCs w:val="20"/>
        </w:rPr>
        <w:t xml:space="preserve">, 2014). </w:t>
      </w:r>
      <w:r w:rsidR="002E6423" w:rsidRPr="00012120">
        <w:rPr>
          <w:rFonts w:ascii="Times New Roman" w:hAnsi="Times New Roman"/>
          <w:sz w:val="20"/>
          <w:szCs w:val="20"/>
        </w:rPr>
        <w:t xml:space="preserve">Наблюдаемые при магнитных возмущениях токи «подмагничивания» сердечников трансформаторов напряжения и, тем более, сердечников силовых трансформаторов, сами по себе не могут быть опасны, но при наличии «подмагничивания» могут значительно возрасти пусковые токи силовых трансформаторов и возникнуть феррорезонансные явления в цепях с трансформаторами напряжения. </w:t>
      </w:r>
    </w:p>
    <w:p w:rsidR="00B767A7" w:rsidRPr="00012120" w:rsidRDefault="00632E82" w:rsidP="00B767A7">
      <w:pPr>
        <w:spacing w:after="0" w:line="240" w:lineRule="auto"/>
        <w:ind w:firstLine="709"/>
        <w:contextualSpacing/>
        <w:jc w:val="both"/>
        <w:rPr>
          <w:rFonts w:ascii="Times New Roman" w:hAnsi="Times New Roman"/>
          <w:sz w:val="20"/>
          <w:szCs w:val="20"/>
        </w:rPr>
      </w:pPr>
      <w:r w:rsidRPr="00012120">
        <w:rPr>
          <w:rFonts w:ascii="Times New Roman" w:hAnsi="Times New Roman"/>
          <w:sz w:val="20"/>
          <w:szCs w:val="20"/>
          <w:lang w:val="en-US"/>
        </w:rPr>
        <w:t>Gircis</w:t>
      </w:r>
      <w:r w:rsidRPr="00012120">
        <w:rPr>
          <w:rFonts w:ascii="Times New Roman" w:hAnsi="Times New Roman"/>
          <w:sz w:val="20"/>
          <w:szCs w:val="20"/>
        </w:rPr>
        <w:t xml:space="preserve"> (2012)</w:t>
      </w:r>
      <w:r w:rsidR="00012120">
        <w:rPr>
          <w:rFonts w:ascii="Times New Roman" w:hAnsi="Times New Roman"/>
          <w:sz w:val="20"/>
          <w:szCs w:val="20"/>
        </w:rPr>
        <w:t xml:space="preserve"> и</w:t>
      </w:r>
      <w:r w:rsidRPr="00012120">
        <w:rPr>
          <w:rFonts w:ascii="Times New Roman" w:hAnsi="Times New Roman"/>
          <w:sz w:val="20"/>
          <w:szCs w:val="20"/>
        </w:rPr>
        <w:t xml:space="preserve"> Вахнина</w:t>
      </w:r>
      <w:r w:rsidR="000872E9" w:rsidRPr="00AB4937">
        <w:rPr>
          <w:rFonts w:ascii="Times New Roman" w:hAnsi="Times New Roman"/>
          <w:sz w:val="20"/>
          <w:szCs w:val="20"/>
        </w:rPr>
        <w:t xml:space="preserve"> </w:t>
      </w:r>
      <w:r w:rsidRPr="00012120">
        <w:rPr>
          <w:rFonts w:ascii="Times New Roman" w:hAnsi="Times New Roman"/>
          <w:sz w:val="20"/>
          <w:szCs w:val="20"/>
        </w:rPr>
        <w:t xml:space="preserve">(2013) </w:t>
      </w:r>
      <w:r w:rsidR="00661262" w:rsidRPr="00012120">
        <w:rPr>
          <w:rFonts w:ascii="Times New Roman" w:hAnsi="Times New Roman"/>
          <w:sz w:val="20"/>
          <w:szCs w:val="20"/>
        </w:rPr>
        <w:t>рассматрива</w:t>
      </w:r>
      <w:r w:rsidRPr="00012120">
        <w:rPr>
          <w:rFonts w:ascii="Times New Roman" w:hAnsi="Times New Roman"/>
          <w:sz w:val="20"/>
          <w:szCs w:val="20"/>
        </w:rPr>
        <w:t>ют</w:t>
      </w:r>
      <w:r w:rsidR="00661262" w:rsidRPr="00012120">
        <w:rPr>
          <w:rFonts w:ascii="Times New Roman" w:hAnsi="Times New Roman"/>
          <w:sz w:val="20"/>
          <w:szCs w:val="20"/>
        </w:rPr>
        <w:t xml:space="preserve"> влияние ГИТ на силовые трансформаторы в установившихся режимах</w:t>
      </w:r>
      <w:r w:rsidRPr="00012120">
        <w:rPr>
          <w:rFonts w:ascii="Times New Roman" w:hAnsi="Times New Roman"/>
          <w:sz w:val="20"/>
          <w:szCs w:val="20"/>
        </w:rPr>
        <w:t xml:space="preserve"> и</w:t>
      </w:r>
      <w:r w:rsidR="00781C29" w:rsidRPr="00012120">
        <w:rPr>
          <w:rFonts w:ascii="Times New Roman" w:hAnsi="Times New Roman"/>
          <w:sz w:val="20"/>
          <w:szCs w:val="20"/>
        </w:rPr>
        <w:t xml:space="preserve"> </w:t>
      </w:r>
      <w:r w:rsidR="00661262" w:rsidRPr="00012120">
        <w:rPr>
          <w:rFonts w:ascii="Times New Roman" w:hAnsi="Times New Roman"/>
          <w:sz w:val="20"/>
          <w:szCs w:val="20"/>
        </w:rPr>
        <w:t>отмеча</w:t>
      </w:r>
      <w:r w:rsidRPr="00012120">
        <w:rPr>
          <w:rFonts w:ascii="Times New Roman" w:hAnsi="Times New Roman"/>
          <w:sz w:val="20"/>
          <w:szCs w:val="20"/>
        </w:rPr>
        <w:t>ют</w:t>
      </w:r>
      <w:r w:rsidR="00661262" w:rsidRPr="00012120">
        <w:rPr>
          <w:rFonts w:ascii="Times New Roman" w:hAnsi="Times New Roman"/>
          <w:sz w:val="20"/>
          <w:szCs w:val="20"/>
        </w:rPr>
        <w:t xml:space="preserve"> увеличение высших гармоник тока и дополнительный нагрев </w:t>
      </w:r>
      <w:r w:rsidR="00661262" w:rsidRPr="00012120">
        <w:rPr>
          <w:rFonts w:ascii="Times New Roman" w:hAnsi="Times New Roman"/>
          <w:sz w:val="20"/>
          <w:szCs w:val="20"/>
        </w:rPr>
        <w:lastRenderedPageBreak/>
        <w:t xml:space="preserve">сердечников и обмоток трансформаторов. Однако, до настоящего времени </w:t>
      </w:r>
      <w:r w:rsidR="00EC6BD2" w:rsidRPr="00012120">
        <w:rPr>
          <w:rFonts w:ascii="Times New Roman" w:hAnsi="Times New Roman"/>
          <w:sz w:val="20"/>
          <w:szCs w:val="20"/>
        </w:rPr>
        <w:t xml:space="preserve">не исследовано </w:t>
      </w:r>
      <w:r w:rsidR="00661262" w:rsidRPr="00012120">
        <w:rPr>
          <w:rFonts w:ascii="Times New Roman" w:hAnsi="Times New Roman"/>
          <w:sz w:val="20"/>
          <w:szCs w:val="20"/>
        </w:rPr>
        <w:t>влияни</w:t>
      </w:r>
      <w:r w:rsidR="00EC6BD2" w:rsidRPr="00012120">
        <w:rPr>
          <w:rFonts w:ascii="Times New Roman" w:hAnsi="Times New Roman"/>
          <w:sz w:val="20"/>
          <w:szCs w:val="20"/>
        </w:rPr>
        <w:t>е</w:t>
      </w:r>
      <w:r w:rsidR="00661262" w:rsidRPr="00012120">
        <w:rPr>
          <w:rFonts w:ascii="Times New Roman" w:hAnsi="Times New Roman"/>
          <w:sz w:val="20"/>
          <w:szCs w:val="20"/>
        </w:rPr>
        <w:t xml:space="preserve"> ГИТ на переходные процессы, в частности, на пусковые токи, возникающие при подаче напряжения на трансформатор</w:t>
      </w:r>
      <w:r w:rsidR="00781C29" w:rsidRPr="00012120">
        <w:rPr>
          <w:rFonts w:ascii="Times New Roman" w:hAnsi="Times New Roman"/>
          <w:sz w:val="20"/>
          <w:szCs w:val="20"/>
        </w:rPr>
        <w:t>.</w:t>
      </w:r>
      <w:r w:rsidR="00FF3B7E" w:rsidRPr="00012120">
        <w:rPr>
          <w:rFonts w:ascii="Times New Roman" w:hAnsi="Times New Roman"/>
          <w:sz w:val="20"/>
          <w:szCs w:val="20"/>
        </w:rPr>
        <w:t xml:space="preserve"> </w:t>
      </w:r>
      <w:r w:rsidR="00661262" w:rsidRPr="00012120">
        <w:rPr>
          <w:rFonts w:ascii="Times New Roman" w:hAnsi="Times New Roman"/>
          <w:sz w:val="20"/>
          <w:szCs w:val="20"/>
        </w:rPr>
        <w:t xml:space="preserve">При подаче напряжения на трехфазные </w:t>
      </w:r>
      <w:r w:rsidR="00FF3B7E" w:rsidRPr="00012120">
        <w:rPr>
          <w:rFonts w:ascii="Times New Roman" w:hAnsi="Times New Roman"/>
          <w:sz w:val="20"/>
          <w:szCs w:val="20"/>
        </w:rPr>
        <w:t xml:space="preserve">силовые трансформаторы </w:t>
      </w:r>
      <w:r w:rsidR="00661262" w:rsidRPr="00012120">
        <w:rPr>
          <w:rFonts w:ascii="Times New Roman" w:hAnsi="Times New Roman"/>
          <w:sz w:val="20"/>
          <w:szCs w:val="20"/>
        </w:rPr>
        <w:t xml:space="preserve">в обмотках </w:t>
      </w:r>
      <w:r w:rsidR="00781C29" w:rsidRPr="00012120">
        <w:rPr>
          <w:rFonts w:ascii="Times New Roman" w:hAnsi="Times New Roman"/>
          <w:sz w:val="20"/>
          <w:szCs w:val="20"/>
        </w:rPr>
        <w:t>возбуждаются</w:t>
      </w:r>
      <w:r w:rsidR="00661262" w:rsidRPr="00012120">
        <w:rPr>
          <w:rFonts w:ascii="Times New Roman" w:hAnsi="Times New Roman"/>
          <w:sz w:val="20"/>
          <w:szCs w:val="20"/>
        </w:rPr>
        <w:t xml:space="preserve"> апериодические составляющие. Ток намагничивания может </w:t>
      </w:r>
      <w:r w:rsidR="00FF3B7E" w:rsidRPr="00012120">
        <w:rPr>
          <w:rFonts w:ascii="Times New Roman" w:hAnsi="Times New Roman"/>
          <w:sz w:val="20"/>
          <w:szCs w:val="20"/>
        </w:rPr>
        <w:t xml:space="preserve">на порядок </w:t>
      </w:r>
      <w:r w:rsidR="00661262" w:rsidRPr="00012120">
        <w:rPr>
          <w:rFonts w:ascii="Times New Roman" w:hAnsi="Times New Roman"/>
          <w:sz w:val="20"/>
          <w:szCs w:val="20"/>
        </w:rPr>
        <w:t>превышать номинальный ток и приводить к срабатыванию релейн</w:t>
      </w:r>
      <w:r w:rsidRPr="00012120">
        <w:rPr>
          <w:rFonts w:ascii="Times New Roman" w:hAnsi="Times New Roman"/>
          <w:sz w:val="20"/>
          <w:szCs w:val="20"/>
        </w:rPr>
        <w:t>ой</w:t>
      </w:r>
      <w:r w:rsidR="00661262" w:rsidRPr="00012120">
        <w:rPr>
          <w:rFonts w:ascii="Times New Roman" w:hAnsi="Times New Roman"/>
          <w:sz w:val="20"/>
          <w:szCs w:val="20"/>
        </w:rPr>
        <w:t xml:space="preserve"> защит</w:t>
      </w:r>
      <w:r w:rsidRPr="00012120">
        <w:rPr>
          <w:rFonts w:ascii="Times New Roman" w:hAnsi="Times New Roman"/>
          <w:sz w:val="20"/>
          <w:szCs w:val="20"/>
        </w:rPr>
        <w:t>ы</w:t>
      </w:r>
      <w:r w:rsidR="00661262" w:rsidRPr="00012120">
        <w:rPr>
          <w:rFonts w:ascii="Times New Roman" w:hAnsi="Times New Roman"/>
          <w:sz w:val="20"/>
          <w:szCs w:val="20"/>
        </w:rPr>
        <w:t xml:space="preserve">. Апериодическая составляющая тока включения зависит от начальной фазы напряжения. ГИТ </w:t>
      </w:r>
      <w:r w:rsidR="00FF3B7E" w:rsidRPr="00012120">
        <w:rPr>
          <w:rFonts w:ascii="Times New Roman" w:hAnsi="Times New Roman"/>
          <w:sz w:val="20"/>
          <w:szCs w:val="20"/>
        </w:rPr>
        <w:t>по меха</w:t>
      </w:r>
      <w:r w:rsidR="00781C29" w:rsidRPr="00012120">
        <w:rPr>
          <w:rFonts w:ascii="Times New Roman" w:hAnsi="Times New Roman"/>
          <w:sz w:val="20"/>
          <w:szCs w:val="20"/>
        </w:rPr>
        <w:t>н</w:t>
      </w:r>
      <w:r w:rsidR="00FF3B7E" w:rsidRPr="00012120">
        <w:rPr>
          <w:rFonts w:ascii="Times New Roman" w:hAnsi="Times New Roman"/>
          <w:sz w:val="20"/>
          <w:szCs w:val="20"/>
        </w:rPr>
        <w:t xml:space="preserve">изму воздействия на силовые трансформаторы аналогичны </w:t>
      </w:r>
      <w:r w:rsidR="00661262" w:rsidRPr="00012120">
        <w:rPr>
          <w:rFonts w:ascii="Times New Roman" w:hAnsi="Times New Roman"/>
          <w:sz w:val="20"/>
          <w:szCs w:val="20"/>
        </w:rPr>
        <w:t>апериодически</w:t>
      </w:r>
      <w:r w:rsidR="00FF3B7E" w:rsidRPr="00012120">
        <w:rPr>
          <w:rFonts w:ascii="Times New Roman" w:hAnsi="Times New Roman"/>
          <w:sz w:val="20"/>
          <w:szCs w:val="20"/>
        </w:rPr>
        <w:t>м</w:t>
      </w:r>
      <w:r w:rsidR="00661262" w:rsidRPr="00012120">
        <w:rPr>
          <w:rFonts w:ascii="Times New Roman" w:hAnsi="Times New Roman"/>
          <w:sz w:val="20"/>
          <w:szCs w:val="20"/>
        </w:rPr>
        <w:t xml:space="preserve"> </w:t>
      </w:r>
      <w:r w:rsidR="00781C29" w:rsidRPr="00012120">
        <w:rPr>
          <w:rFonts w:ascii="Times New Roman" w:hAnsi="Times New Roman"/>
          <w:sz w:val="20"/>
          <w:szCs w:val="20"/>
        </w:rPr>
        <w:t xml:space="preserve">составляющим </w:t>
      </w:r>
      <w:r w:rsidR="00661262" w:rsidRPr="00012120">
        <w:rPr>
          <w:rFonts w:ascii="Times New Roman" w:hAnsi="Times New Roman"/>
          <w:sz w:val="20"/>
          <w:szCs w:val="20"/>
        </w:rPr>
        <w:t>ток</w:t>
      </w:r>
      <w:r w:rsidR="00781C29" w:rsidRPr="00012120">
        <w:rPr>
          <w:rFonts w:ascii="Times New Roman" w:hAnsi="Times New Roman"/>
          <w:sz w:val="20"/>
          <w:szCs w:val="20"/>
        </w:rPr>
        <w:t>ов включения</w:t>
      </w:r>
      <w:r w:rsidR="00661262" w:rsidRPr="00012120">
        <w:rPr>
          <w:rFonts w:ascii="Times New Roman" w:hAnsi="Times New Roman"/>
          <w:sz w:val="20"/>
          <w:szCs w:val="20"/>
        </w:rPr>
        <w:t xml:space="preserve">. </w:t>
      </w:r>
      <w:r w:rsidR="00FF3B7E" w:rsidRPr="00012120">
        <w:rPr>
          <w:rFonts w:ascii="Times New Roman" w:hAnsi="Times New Roman"/>
          <w:sz w:val="20"/>
          <w:szCs w:val="20"/>
        </w:rPr>
        <w:t xml:space="preserve">Наиболее опасным является сложение эффектов ГИТ и токов </w:t>
      </w:r>
      <w:r w:rsidR="00661262" w:rsidRPr="00012120">
        <w:rPr>
          <w:rFonts w:ascii="Times New Roman" w:hAnsi="Times New Roman"/>
          <w:sz w:val="20"/>
          <w:szCs w:val="20"/>
        </w:rPr>
        <w:t xml:space="preserve">включения. Влияние ГИТ на переходные процессы в </w:t>
      </w:r>
      <w:r w:rsidR="00781C29" w:rsidRPr="00012120">
        <w:rPr>
          <w:rFonts w:ascii="Times New Roman" w:hAnsi="Times New Roman"/>
          <w:sz w:val="20"/>
          <w:szCs w:val="20"/>
        </w:rPr>
        <w:t xml:space="preserve">силовых трансформаторах </w:t>
      </w:r>
      <w:r w:rsidR="00661262" w:rsidRPr="00012120">
        <w:rPr>
          <w:rFonts w:ascii="Times New Roman" w:hAnsi="Times New Roman"/>
          <w:sz w:val="20"/>
          <w:szCs w:val="20"/>
        </w:rPr>
        <w:t xml:space="preserve">необходимо учитывать при выборе типов релейных защит, схеме их подключения к трансформаторам тока и при проверке отстройки параметров срабатывания релейных защит от пусковых токов. </w:t>
      </w:r>
    </w:p>
    <w:p w:rsidR="002E6423" w:rsidRPr="00012120" w:rsidRDefault="003D68D2" w:rsidP="00B767A7">
      <w:pPr>
        <w:spacing w:after="0" w:line="240" w:lineRule="auto"/>
        <w:ind w:firstLine="709"/>
        <w:contextualSpacing/>
        <w:jc w:val="both"/>
        <w:rPr>
          <w:rFonts w:ascii="Times New Roman" w:hAnsi="Times New Roman"/>
          <w:sz w:val="20"/>
          <w:szCs w:val="20"/>
        </w:rPr>
      </w:pPr>
      <w:r w:rsidRPr="00012120">
        <w:rPr>
          <w:rFonts w:ascii="Times New Roman" w:hAnsi="Times New Roman"/>
          <w:sz w:val="20"/>
          <w:szCs w:val="20"/>
        </w:rPr>
        <w:t xml:space="preserve">Решение этой задачи </w:t>
      </w:r>
      <w:r w:rsidR="002E6423" w:rsidRPr="00012120">
        <w:rPr>
          <w:rFonts w:ascii="Times New Roman" w:hAnsi="Times New Roman"/>
          <w:sz w:val="20"/>
          <w:szCs w:val="20"/>
        </w:rPr>
        <w:t>включает три основных этапа: анализ параметров геомагнитных возмущений с целью создания эмпирической модели и возможного прогноза потенциально опасных возмущений, оценка электрических полей, возникающих в реальных сетях с учетом геоэлектрических параметров подстилающей поверхности и геометрии сети, расчет возмож</w:t>
      </w:r>
      <w:r w:rsidR="00781C29" w:rsidRPr="00012120">
        <w:rPr>
          <w:rFonts w:ascii="Times New Roman" w:hAnsi="Times New Roman"/>
          <w:sz w:val="20"/>
          <w:szCs w:val="20"/>
        </w:rPr>
        <w:t xml:space="preserve">ных эффектов в элементах сети. </w:t>
      </w:r>
      <w:r w:rsidR="002E6423" w:rsidRPr="00012120">
        <w:rPr>
          <w:rFonts w:ascii="Times New Roman" w:hAnsi="Times New Roman"/>
          <w:sz w:val="20"/>
          <w:szCs w:val="20"/>
        </w:rPr>
        <w:t xml:space="preserve">Настоящая работа посвящена анализу геомагнитных возмущений на основе данных регистрации магнитного поля на сети европейских авроральных и субавроральных станций и по сути является </w:t>
      </w:r>
      <w:r w:rsidR="00B767A7" w:rsidRPr="00012120">
        <w:rPr>
          <w:rFonts w:ascii="Times New Roman" w:hAnsi="Times New Roman"/>
          <w:sz w:val="20"/>
          <w:szCs w:val="20"/>
        </w:rPr>
        <w:t xml:space="preserve">шагом </w:t>
      </w:r>
      <w:r w:rsidR="002E6423" w:rsidRPr="00012120">
        <w:rPr>
          <w:rFonts w:ascii="Times New Roman" w:hAnsi="Times New Roman"/>
          <w:sz w:val="20"/>
          <w:szCs w:val="20"/>
        </w:rPr>
        <w:t xml:space="preserve">к созданию эмпирической модели </w:t>
      </w:r>
      <w:r w:rsidR="00B767A7" w:rsidRPr="00012120">
        <w:rPr>
          <w:rFonts w:ascii="Times New Roman" w:hAnsi="Times New Roman"/>
          <w:sz w:val="20"/>
          <w:szCs w:val="20"/>
        </w:rPr>
        <w:t>геомагнитных возмущений, потенциально опасных для промышленных электрических сетей.</w:t>
      </w:r>
    </w:p>
    <w:p w:rsidR="00781C29" w:rsidRPr="00012120" w:rsidRDefault="00781C29" w:rsidP="0041026C">
      <w:pPr>
        <w:rPr>
          <w:rFonts w:ascii="Times New Roman" w:hAnsi="Times New Roman"/>
          <w:b/>
          <w:sz w:val="20"/>
          <w:szCs w:val="20"/>
        </w:rPr>
      </w:pPr>
    </w:p>
    <w:p w:rsidR="002E6423" w:rsidRPr="00012120" w:rsidRDefault="002E6423" w:rsidP="0041026C">
      <w:pPr>
        <w:rPr>
          <w:rFonts w:ascii="Times New Roman" w:hAnsi="Times New Roman"/>
          <w:b/>
          <w:sz w:val="20"/>
          <w:szCs w:val="20"/>
        </w:rPr>
      </w:pPr>
      <w:r w:rsidRPr="00012120">
        <w:rPr>
          <w:rFonts w:ascii="Times New Roman" w:hAnsi="Times New Roman"/>
          <w:b/>
          <w:sz w:val="20"/>
          <w:szCs w:val="20"/>
        </w:rPr>
        <w:t>Данные и обработка</w:t>
      </w:r>
    </w:p>
    <w:p w:rsidR="00514BA4" w:rsidRPr="00012120" w:rsidRDefault="002E6423" w:rsidP="00514BA4">
      <w:pPr>
        <w:ind w:firstLine="708"/>
        <w:jc w:val="both"/>
        <w:rPr>
          <w:rFonts w:ascii="Times New Roman" w:hAnsi="Times New Roman"/>
          <w:sz w:val="20"/>
          <w:szCs w:val="20"/>
        </w:rPr>
      </w:pPr>
      <w:r w:rsidRPr="00012120">
        <w:rPr>
          <w:rFonts w:ascii="Times New Roman" w:hAnsi="Times New Roman"/>
          <w:sz w:val="20"/>
          <w:szCs w:val="20"/>
        </w:rPr>
        <w:t xml:space="preserve">Анализировались возмущения горизонтальных компонент геомагнитного поля за период с максимума 23-го по максимум 25-го </w:t>
      </w:r>
      <w:r w:rsidRPr="00012120">
        <w:rPr>
          <w:rFonts w:ascii="Times New Roman" w:hAnsi="Times New Roman"/>
          <w:sz w:val="20"/>
          <w:szCs w:val="20"/>
          <w:lang w:val="en-US"/>
        </w:rPr>
        <w:t>c</w:t>
      </w:r>
      <w:r w:rsidRPr="00012120">
        <w:rPr>
          <w:rFonts w:ascii="Times New Roman" w:hAnsi="Times New Roman"/>
          <w:sz w:val="20"/>
          <w:szCs w:val="20"/>
        </w:rPr>
        <w:t xml:space="preserve">олнечного цикла (1993-2015) по сети магнитометров </w:t>
      </w:r>
      <w:r w:rsidRPr="00012120">
        <w:rPr>
          <w:rFonts w:ascii="Times New Roman" w:hAnsi="Times New Roman"/>
          <w:sz w:val="20"/>
          <w:szCs w:val="20"/>
          <w:lang w:val="en-US"/>
        </w:rPr>
        <w:t>IMAGE</w:t>
      </w:r>
      <w:r w:rsidR="00B767A7" w:rsidRPr="00012120">
        <w:rPr>
          <w:rFonts w:ascii="Times New Roman" w:hAnsi="Times New Roman"/>
          <w:sz w:val="20"/>
          <w:szCs w:val="20"/>
        </w:rPr>
        <w:t xml:space="preserve"> (</w:t>
      </w:r>
      <w:r w:rsidR="00012120" w:rsidRPr="00012120">
        <w:rPr>
          <w:rFonts w:ascii="Times New Roman" w:hAnsi="Times New Roman"/>
          <w:sz w:val="20"/>
          <w:szCs w:val="20"/>
          <w:lang w:val="en-US"/>
        </w:rPr>
        <w:t>Tanskanen</w:t>
      </w:r>
      <w:r w:rsidR="00012120" w:rsidRPr="00012120">
        <w:rPr>
          <w:rFonts w:ascii="Times New Roman" w:hAnsi="Times New Roman"/>
          <w:sz w:val="20"/>
          <w:szCs w:val="20"/>
        </w:rPr>
        <w:t>, 2009</w:t>
      </w:r>
      <w:r w:rsidR="00B767A7" w:rsidRPr="00012120">
        <w:rPr>
          <w:rFonts w:ascii="Times New Roman" w:hAnsi="Times New Roman"/>
          <w:sz w:val="20"/>
          <w:szCs w:val="20"/>
        </w:rPr>
        <w:t>)</w:t>
      </w:r>
      <w:r w:rsidRPr="00012120">
        <w:rPr>
          <w:rFonts w:ascii="Times New Roman" w:hAnsi="Times New Roman"/>
          <w:sz w:val="20"/>
          <w:szCs w:val="20"/>
        </w:rPr>
        <w:t xml:space="preserve">. </w:t>
      </w:r>
      <w:r w:rsidR="00B767A7" w:rsidRPr="00012120">
        <w:rPr>
          <w:rFonts w:ascii="Times New Roman" w:hAnsi="Times New Roman"/>
          <w:sz w:val="20"/>
          <w:szCs w:val="20"/>
        </w:rPr>
        <w:t>Для анализа использовались данные</w:t>
      </w:r>
      <w:r w:rsidR="003D68D2" w:rsidRPr="00012120">
        <w:rPr>
          <w:rFonts w:ascii="Times New Roman" w:hAnsi="Times New Roman"/>
          <w:sz w:val="20"/>
          <w:szCs w:val="20"/>
        </w:rPr>
        <w:t xml:space="preserve"> </w:t>
      </w:r>
      <w:r w:rsidR="000872E9">
        <w:rPr>
          <w:rFonts w:ascii="Times New Roman" w:hAnsi="Times New Roman"/>
          <w:sz w:val="20"/>
          <w:szCs w:val="20"/>
        </w:rPr>
        <w:t>с временным разрешением 10 с</w:t>
      </w:r>
      <w:r w:rsidR="000872E9" w:rsidRPr="00AB4937">
        <w:rPr>
          <w:rFonts w:ascii="Times New Roman" w:hAnsi="Times New Roman"/>
          <w:sz w:val="20"/>
          <w:szCs w:val="20"/>
        </w:rPr>
        <w:t xml:space="preserve">. </w:t>
      </w:r>
      <w:r w:rsidR="003D68D2" w:rsidRPr="00012120">
        <w:rPr>
          <w:rFonts w:ascii="Times New Roman" w:hAnsi="Times New Roman"/>
          <w:sz w:val="20"/>
          <w:szCs w:val="20"/>
        </w:rPr>
        <w:t>23 станций, расположенных на геомагнитных широтах от 67</w:t>
      </w:r>
      <w:r w:rsidR="003D68D2" w:rsidRPr="00012120">
        <w:rPr>
          <w:rFonts w:ascii="Times New Roman" w:hAnsi="Times New Roman"/>
          <w:sz w:val="20"/>
          <w:szCs w:val="20"/>
          <w:vertAlign w:val="superscript"/>
        </w:rPr>
        <w:t>о</w:t>
      </w:r>
      <w:r w:rsidR="003D68D2" w:rsidRPr="00012120">
        <w:rPr>
          <w:rFonts w:ascii="Times New Roman" w:hAnsi="Times New Roman"/>
          <w:sz w:val="20"/>
          <w:szCs w:val="20"/>
        </w:rPr>
        <w:t xml:space="preserve"> до 56</w:t>
      </w:r>
      <w:r w:rsidR="003D68D2" w:rsidRPr="00012120">
        <w:rPr>
          <w:rFonts w:ascii="Times New Roman" w:hAnsi="Times New Roman"/>
          <w:sz w:val="20"/>
          <w:szCs w:val="20"/>
          <w:vertAlign w:val="superscript"/>
        </w:rPr>
        <w:t>о</w:t>
      </w:r>
      <w:r w:rsidR="000872E9" w:rsidRPr="00AB4937">
        <w:rPr>
          <w:rFonts w:ascii="Times New Roman" w:hAnsi="Times New Roman"/>
          <w:sz w:val="20"/>
          <w:szCs w:val="20"/>
        </w:rPr>
        <w:t>.</w:t>
      </w:r>
      <w:r w:rsidR="00B767A7" w:rsidRPr="00012120">
        <w:rPr>
          <w:rFonts w:ascii="Times New Roman" w:hAnsi="Times New Roman"/>
          <w:sz w:val="20"/>
          <w:szCs w:val="20"/>
        </w:rPr>
        <w:t xml:space="preserve"> </w:t>
      </w:r>
      <w:r w:rsidR="003D68D2" w:rsidRPr="00012120">
        <w:rPr>
          <w:rFonts w:ascii="Times New Roman" w:hAnsi="Times New Roman"/>
          <w:sz w:val="20"/>
          <w:szCs w:val="20"/>
        </w:rPr>
        <w:t xml:space="preserve"> </w:t>
      </w:r>
      <w:r w:rsidR="003027A8" w:rsidRPr="00012120">
        <w:rPr>
          <w:rFonts w:ascii="Times New Roman" w:hAnsi="Times New Roman"/>
          <w:sz w:val="20"/>
          <w:szCs w:val="20"/>
        </w:rPr>
        <w:t xml:space="preserve">Для характеристики интенсивности магнитных бурь использован индекс </w:t>
      </w:r>
      <w:r w:rsidR="003027A8" w:rsidRPr="00012120">
        <w:rPr>
          <w:rFonts w:ascii="Times New Roman" w:hAnsi="Times New Roman"/>
          <w:sz w:val="20"/>
          <w:szCs w:val="20"/>
          <w:lang w:val="en-US"/>
        </w:rPr>
        <w:t>Dst</w:t>
      </w:r>
      <w:r w:rsidR="003027A8" w:rsidRPr="00012120">
        <w:rPr>
          <w:rFonts w:ascii="Times New Roman" w:hAnsi="Times New Roman"/>
          <w:sz w:val="20"/>
          <w:szCs w:val="20"/>
        </w:rPr>
        <w:t xml:space="preserve">. </w:t>
      </w:r>
    </w:p>
    <w:p w:rsidR="002E6423" w:rsidRPr="00012120" w:rsidRDefault="002E6423" w:rsidP="00514BA4">
      <w:pPr>
        <w:ind w:firstLine="708"/>
        <w:jc w:val="both"/>
        <w:rPr>
          <w:rFonts w:ascii="Times New Roman" w:hAnsi="Times New Roman"/>
          <w:sz w:val="20"/>
          <w:szCs w:val="20"/>
        </w:rPr>
      </w:pPr>
      <w:r w:rsidRPr="00012120">
        <w:rPr>
          <w:rFonts w:ascii="Times New Roman" w:hAnsi="Times New Roman"/>
          <w:sz w:val="20"/>
          <w:szCs w:val="20"/>
        </w:rPr>
        <w:t xml:space="preserve">Для оценки потенциально опасных возмущений </w:t>
      </w:r>
      <w:r w:rsidR="00043CC1" w:rsidRPr="00012120">
        <w:rPr>
          <w:rFonts w:ascii="Times New Roman" w:hAnsi="Times New Roman"/>
          <w:sz w:val="20"/>
          <w:szCs w:val="20"/>
        </w:rPr>
        <w:t>оценивались</w:t>
      </w:r>
      <w:r w:rsidRPr="00012120">
        <w:rPr>
          <w:rFonts w:ascii="Times New Roman" w:hAnsi="Times New Roman"/>
          <w:sz w:val="20"/>
          <w:szCs w:val="20"/>
        </w:rPr>
        <w:t xml:space="preserve"> значения </w:t>
      </w:r>
      <w:r w:rsidR="00B767A7" w:rsidRPr="00012120">
        <w:rPr>
          <w:rFonts w:ascii="Times New Roman" w:hAnsi="Times New Roman"/>
          <w:sz w:val="20"/>
          <w:szCs w:val="20"/>
        </w:rPr>
        <w:t xml:space="preserve">модуля </w:t>
      </w:r>
      <w:r w:rsidRPr="00012120">
        <w:rPr>
          <w:rFonts w:ascii="Times New Roman" w:hAnsi="Times New Roman"/>
          <w:sz w:val="20"/>
          <w:szCs w:val="20"/>
        </w:rPr>
        <w:t>производной по времени горизонтальных компонент геомагнитного поля</w:t>
      </w:r>
      <w:r w:rsidR="00B767A7" w:rsidRPr="00012120">
        <w:rPr>
          <w:rFonts w:ascii="Times New Roman" w:hAnsi="Times New Roman"/>
          <w:sz w:val="20"/>
          <w:szCs w:val="20"/>
        </w:rPr>
        <w:t xml:space="preserve"> |</w:t>
      </w:r>
      <w:r w:rsidR="00B767A7" w:rsidRPr="00012120">
        <w:rPr>
          <w:rFonts w:ascii="Times New Roman" w:hAnsi="Times New Roman"/>
          <w:sz w:val="20"/>
          <w:szCs w:val="20"/>
          <w:lang w:val="en-US"/>
        </w:rPr>
        <w:t>d</w:t>
      </w:r>
      <w:r w:rsidR="00B767A7" w:rsidRPr="00012120">
        <w:rPr>
          <w:rFonts w:ascii="Times New Roman" w:hAnsi="Times New Roman"/>
          <w:i/>
          <w:sz w:val="20"/>
          <w:szCs w:val="20"/>
          <w:lang w:val="en-US"/>
        </w:rPr>
        <w:t>b</w:t>
      </w:r>
      <w:r w:rsidR="00B767A7" w:rsidRPr="00012120">
        <w:rPr>
          <w:rFonts w:ascii="Times New Roman" w:hAnsi="Times New Roman"/>
          <w:sz w:val="20"/>
          <w:szCs w:val="20"/>
        </w:rPr>
        <w:t>/</w:t>
      </w:r>
      <w:r w:rsidR="00B767A7" w:rsidRPr="00012120">
        <w:rPr>
          <w:rFonts w:ascii="Times New Roman" w:hAnsi="Times New Roman"/>
          <w:sz w:val="20"/>
          <w:szCs w:val="20"/>
          <w:lang w:val="en-US"/>
        </w:rPr>
        <w:t>d</w:t>
      </w:r>
      <w:r w:rsidR="00B767A7" w:rsidRPr="00012120">
        <w:rPr>
          <w:rFonts w:ascii="Times New Roman" w:hAnsi="Times New Roman"/>
          <w:i/>
          <w:sz w:val="20"/>
          <w:szCs w:val="20"/>
          <w:lang w:val="en-US"/>
        </w:rPr>
        <w:t>t</w:t>
      </w:r>
      <w:r w:rsidR="00B767A7" w:rsidRPr="00012120">
        <w:rPr>
          <w:rFonts w:ascii="Times New Roman" w:hAnsi="Times New Roman"/>
          <w:i/>
          <w:sz w:val="20"/>
          <w:szCs w:val="20"/>
        </w:rPr>
        <w:t>|</w:t>
      </w:r>
      <w:r w:rsidR="00C20D4A" w:rsidRPr="00012120">
        <w:rPr>
          <w:rFonts w:ascii="Times New Roman" w:hAnsi="Times New Roman"/>
          <w:sz w:val="20"/>
          <w:szCs w:val="20"/>
        </w:rPr>
        <w:t>.</w:t>
      </w:r>
      <w:r w:rsidRPr="00012120">
        <w:rPr>
          <w:rFonts w:ascii="Times New Roman" w:hAnsi="Times New Roman"/>
          <w:sz w:val="20"/>
          <w:szCs w:val="20"/>
        </w:rPr>
        <w:t xml:space="preserve"> </w:t>
      </w:r>
      <w:r w:rsidR="00C20D4A" w:rsidRPr="00012120">
        <w:rPr>
          <w:rFonts w:ascii="Times New Roman" w:hAnsi="Times New Roman"/>
          <w:sz w:val="20"/>
          <w:szCs w:val="20"/>
        </w:rPr>
        <w:t xml:space="preserve">Единичным событием считалось превышение модуля производной по времени горизонтальной компоненты магнитного поля </w:t>
      </w:r>
      <w:r w:rsidR="00514BA4" w:rsidRPr="00012120">
        <w:rPr>
          <w:rFonts w:ascii="Times New Roman" w:hAnsi="Times New Roman"/>
          <w:sz w:val="20"/>
          <w:szCs w:val="20"/>
        </w:rPr>
        <w:t>|</w:t>
      </w:r>
      <w:r w:rsidR="00514BA4" w:rsidRPr="00012120">
        <w:rPr>
          <w:rFonts w:ascii="Times New Roman" w:hAnsi="Times New Roman"/>
          <w:sz w:val="20"/>
          <w:szCs w:val="20"/>
          <w:lang w:val="en-US"/>
        </w:rPr>
        <w:t>d</w:t>
      </w:r>
      <w:r w:rsidR="00514BA4" w:rsidRPr="00012120">
        <w:rPr>
          <w:rFonts w:ascii="Times New Roman" w:hAnsi="Times New Roman"/>
          <w:i/>
          <w:sz w:val="20"/>
          <w:szCs w:val="20"/>
          <w:lang w:val="en-US"/>
        </w:rPr>
        <w:t>b</w:t>
      </w:r>
      <w:r w:rsidR="00514BA4" w:rsidRPr="00012120">
        <w:rPr>
          <w:rFonts w:ascii="Times New Roman" w:hAnsi="Times New Roman"/>
          <w:sz w:val="20"/>
          <w:szCs w:val="20"/>
        </w:rPr>
        <w:t>/</w:t>
      </w:r>
      <w:r w:rsidR="00514BA4" w:rsidRPr="00012120">
        <w:rPr>
          <w:rFonts w:ascii="Times New Roman" w:hAnsi="Times New Roman"/>
          <w:sz w:val="20"/>
          <w:szCs w:val="20"/>
          <w:lang w:val="en-US"/>
        </w:rPr>
        <w:t>d</w:t>
      </w:r>
      <w:r w:rsidR="00514BA4" w:rsidRPr="00012120">
        <w:rPr>
          <w:rFonts w:ascii="Times New Roman" w:hAnsi="Times New Roman"/>
          <w:i/>
          <w:sz w:val="20"/>
          <w:szCs w:val="20"/>
          <w:lang w:val="en-US"/>
        </w:rPr>
        <w:t>t</w:t>
      </w:r>
      <w:r w:rsidR="00514BA4" w:rsidRPr="00012120">
        <w:rPr>
          <w:rFonts w:ascii="Times New Roman" w:hAnsi="Times New Roman"/>
          <w:i/>
          <w:sz w:val="20"/>
          <w:szCs w:val="20"/>
        </w:rPr>
        <w:t xml:space="preserve">| </w:t>
      </w:r>
      <w:r w:rsidR="00C20D4A" w:rsidRPr="00012120">
        <w:rPr>
          <w:rFonts w:ascii="Times New Roman" w:hAnsi="Times New Roman"/>
          <w:sz w:val="20"/>
          <w:szCs w:val="20"/>
        </w:rPr>
        <w:t xml:space="preserve">порогового значения </w:t>
      </w:r>
      <w:r w:rsidR="00C20D4A" w:rsidRPr="00012120">
        <w:rPr>
          <w:rFonts w:ascii="Times New Roman" w:hAnsi="Times New Roman"/>
          <w:i/>
          <w:sz w:val="20"/>
          <w:szCs w:val="20"/>
          <w:lang w:val="en-US"/>
        </w:rPr>
        <w:t>b</w:t>
      </w:r>
      <w:r w:rsidR="00C20D4A" w:rsidRPr="00012120">
        <w:rPr>
          <w:rFonts w:ascii="Times New Roman" w:hAnsi="Times New Roman"/>
          <w:i/>
          <w:sz w:val="20"/>
          <w:szCs w:val="20"/>
          <w:vertAlign w:val="subscript"/>
          <w:lang w:val="en-US"/>
        </w:rPr>
        <w:t>t</w:t>
      </w:r>
      <w:r w:rsidR="00C20D4A" w:rsidRPr="00012120">
        <w:rPr>
          <w:rFonts w:ascii="Times New Roman" w:hAnsi="Times New Roman"/>
          <w:i/>
          <w:sz w:val="20"/>
          <w:szCs w:val="20"/>
          <w:vertAlign w:val="superscript"/>
          <w:lang w:val="en-US"/>
        </w:rPr>
        <w:t>b</w:t>
      </w:r>
      <w:r w:rsidR="00C20D4A" w:rsidRPr="00012120">
        <w:rPr>
          <w:rFonts w:ascii="Times New Roman" w:hAnsi="Times New Roman"/>
          <w:sz w:val="20"/>
          <w:szCs w:val="20"/>
        </w:rPr>
        <w:t>=6нТл/с. Для возмущений, наблюдавшихся на двух или более станциях, оценивался пространственный масштаб</w:t>
      </w:r>
      <w:r w:rsidRPr="00012120">
        <w:rPr>
          <w:rFonts w:ascii="Times New Roman" w:hAnsi="Times New Roman"/>
          <w:sz w:val="20"/>
          <w:szCs w:val="20"/>
        </w:rPr>
        <w:t xml:space="preserve"> </w:t>
      </w:r>
      <w:r w:rsidR="00C20D4A" w:rsidRPr="00012120">
        <w:rPr>
          <w:rFonts w:ascii="Times New Roman" w:hAnsi="Times New Roman"/>
          <w:sz w:val="20"/>
          <w:szCs w:val="20"/>
        </w:rPr>
        <w:t xml:space="preserve">в направлении нормали к компоненте (вдоль параллели для </w:t>
      </w:r>
      <w:r w:rsidR="00C20D4A" w:rsidRPr="00012120">
        <w:rPr>
          <w:rFonts w:ascii="Times New Roman" w:hAnsi="Times New Roman"/>
          <w:i/>
          <w:sz w:val="20"/>
          <w:szCs w:val="20"/>
          <w:lang w:val="en-US"/>
        </w:rPr>
        <w:t>b</w:t>
      </w:r>
      <w:r w:rsidR="00C20D4A" w:rsidRPr="00012120">
        <w:rPr>
          <w:rFonts w:ascii="Times New Roman" w:hAnsi="Times New Roman"/>
          <w:i/>
          <w:sz w:val="20"/>
          <w:szCs w:val="20"/>
          <w:vertAlign w:val="subscript"/>
          <w:lang w:val="en-US"/>
        </w:rPr>
        <w:t>X</w:t>
      </w:r>
      <w:r w:rsidR="00C20D4A" w:rsidRPr="00012120">
        <w:rPr>
          <w:rFonts w:ascii="Times New Roman" w:hAnsi="Times New Roman"/>
          <w:sz w:val="20"/>
          <w:szCs w:val="20"/>
        </w:rPr>
        <w:t xml:space="preserve"> и </w:t>
      </w:r>
      <w:r w:rsidR="00B767A7" w:rsidRPr="00012120">
        <w:rPr>
          <w:rFonts w:ascii="Times New Roman" w:hAnsi="Times New Roman"/>
          <w:sz w:val="20"/>
          <w:szCs w:val="20"/>
        </w:rPr>
        <w:t>вдоль меридиана</w:t>
      </w:r>
      <w:r w:rsidR="00C20D4A" w:rsidRPr="00012120">
        <w:rPr>
          <w:rFonts w:ascii="Times New Roman" w:hAnsi="Times New Roman"/>
          <w:sz w:val="20"/>
          <w:szCs w:val="20"/>
        </w:rPr>
        <w:t xml:space="preserve"> для </w:t>
      </w:r>
      <w:r w:rsidR="00C20D4A" w:rsidRPr="00012120">
        <w:rPr>
          <w:rFonts w:ascii="Times New Roman" w:hAnsi="Times New Roman"/>
          <w:i/>
          <w:sz w:val="20"/>
          <w:szCs w:val="20"/>
          <w:lang w:val="en-US"/>
        </w:rPr>
        <w:t>b</w:t>
      </w:r>
      <w:r w:rsidR="00C20D4A" w:rsidRPr="00012120">
        <w:rPr>
          <w:rFonts w:ascii="Times New Roman" w:hAnsi="Times New Roman"/>
          <w:i/>
          <w:sz w:val="20"/>
          <w:szCs w:val="20"/>
          <w:vertAlign w:val="subscript"/>
          <w:lang w:val="en-US"/>
        </w:rPr>
        <w:t>Y</w:t>
      </w:r>
      <w:r w:rsidR="00C20D4A" w:rsidRPr="00012120">
        <w:rPr>
          <w:rFonts w:ascii="Times New Roman" w:hAnsi="Times New Roman"/>
          <w:sz w:val="20"/>
          <w:szCs w:val="20"/>
        </w:rPr>
        <w:t xml:space="preserve">). </w:t>
      </w:r>
      <w:r w:rsidRPr="00012120">
        <w:rPr>
          <w:rFonts w:ascii="Times New Roman" w:hAnsi="Times New Roman"/>
          <w:sz w:val="20"/>
          <w:szCs w:val="20"/>
        </w:rPr>
        <w:t xml:space="preserve">Проанализированы </w:t>
      </w:r>
      <w:r w:rsidR="00043CC1" w:rsidRPr="00012120">
        <w:rPr>
          <w:rFonts w:ascii="Times New Roman" w:hAnsi="Times New Roman"/>
          <w:sz w:val="20"/>
          <w:szCs w:val="20"/>
        </w:rPr>
        <w:t>возмущения</w:t>
      </w:r>
      <w:r w:rsidR="00C20D4A" w:rsidRPr="00012120">
        <w:rPr>
          <w:rFonts w:ascii="Times New Roman" w:hAnsi="Times New Roman"/>
          <w:sz w:val="20"/>
          <w:szCs w:val="20"/>
        </w:rPr>
        <w:t>, наблюдавшиеся в зонах 60-64</w:t>
      </w:r>
      <w:r w:rsidR="00C20D4A" w:rsidRPr="00012120">
        <w:rPr>
          <w:rFonts w:ascii="Times New Roman" w:hAnsi="Times New Roman"/>
          <w:sz w:val="20"/>
          <w:szCs w:val="20"/>
          <w:vertAlign w:val="superscript"/>
          <w:lang w:val="en-US"/>
        </w:rPr>
        <w:t>o</w:t>
      </w:r>
      <w:r w:rsidR="00C20D4A" w:rsidRPr="00012120">
        <w:rPr>
          <w:rFonts w:ascii="Times New Roman" w:hAnsi="Times New Roman"/>
          <w:sz w:val="20"/>
          <w:szCs w:val="20"/>
          <w:vertAlign w:val="superscript"/>
        </w:rPr>
        <w:t xml:space="preserve"> </w:t>
      </w:r>
      <w:r w:rsidR="00C20D4A" w:rsidRPr="00012120">
        <w:rPr>
          <w:rFonts w:ascii="Times New Roman" w:hAnsi="Times New Roman"/>
          <w:sz w:val="20"/>
          <w:szCs w:val="20"/>
        </w:rPr>
        <w:t>и 56-60</w:t>
      </w:r>
      <w:r w:rsidR="00C20D4A" w:rsidRPr="00012120">
        <w:rPr>
          <w:rFonts w:ascii="Times New Roman" w:hAnsi="Times New Roman"/>
          <w:sz w:val="20"/>
          <w:szCs w:val="20"/>
          <w:vertAlign w:val="superscript"/>
          <w:lang w:val="en-US"/>
        </w:rPr>
        <w:t>o</w:t>
      </w:r>
      <w:r w:rsidR="00C20D4A" w:rsidRPr="00012120">
        <w:rPr>
          <w:rFonts w:ascii="Times New Roman" w:hAnsi="Times New Roman"/>
          <w:sz w:val="20"/>
          <w:szCs w:val="20"/>
        </w:rPr>
        <w:t xml:space="preserve"> геомагнитной широты </w:t>
      </w:r>
      <w:r w:rsidR="00043CC1" w:rsidRPr="00012120">
        <w:rPr>
          <w:rFonts w:ascii="Times New Roman" w:hAnsi="Times New Roman"/>
          <w:sz w:val="20"/>
          <w:szCs w:val="20"/>
        </w:rPr>
        <w:t xml:space="preserve">во время </w:t>
      </w:r>
      <w:r w:rsidRPr="00012120">
        <w:rPr>
          <w:rFonts w:ascii="Times New Roman" w:hAnsi="Times New Roman"/>
          <w:sz w:val="20"/>
          <w:szCs w:val="20"/>
        </w:rPr>
        <w:t>все</w:t>
      </w:r>
      <w:r w:rsidR="00043CC1" w:rsidRPr="00012120">
        <w:rPr>
          <w:rFonts w:ascii="Times New Roman" w:hAnsi="Times New Roman"/>
          <w:sz w:val="20"/>
          <w:szCs w:val="20"/>
        </w:rPr>
        <w:t>х</w:t>
      </w:r>
      <w:r w:rsidRPr="00012120">
        <w:rPr>
          <w:rFonts w:ascii="Times New Roman" w:hAnsi="Times New Roman"/>
          <w:sz w:val="20"/>
          <w:szCs w:val="20"/>
        </w:rPr>
        <w:t xml:space="preserve"> </w:t>
      </w:r>
      <w:r w:rsidR="009927B7" w:rsidRPr="00012120">
        <w:rPr>
          <w:rFonts w:ascii="Times New Roman" w:hAnsi="Times New Roman"/>
          <w:sz w:val="20"/>
          <w:szCs w:val="20"/>
        </w:rPr>
        <w:t>сильны</w:t>
      </w:r>
      <w:r w:rsidR="00043CC1" w:rsidRPr="00012120">
        <w:rPr>
          <w:rFonts w:ascii="Times New Roman" w:hAnsi="Times New Roman"/>
          <w:sz w:val="20"/>
          <w:szCs w:val="20"/>
        </w:rPr>
        <w:t>х</w:t>
      </w:r>
      <w:r w:rsidR="009927B7" w:rsidRPr="00012120">
        <w:rPr>
          <w:rFonts w:ascii="Times New Roman" w:hAnsi="Times New Roman"/>
          <w:sz w:val="20"/>
          <w:szCs w:val="20"/>
        </w:rPr>
        <w:t xml:space="preserve"> </w:t>
      </w:r>
      <w:r w:rsidRPr="00012120">
        <w:rPr>
          <w:rFonts w:ascii="Times New Roman" w:hAnsi="Times New Roman"/>
          <w:sz w:val="20"/>
          <w:szCs w:val="20"/>
        </w:rPr>
        <w:t>магнитны</w:t>
      </w:r>
      <w:r w:rsidR="00043CC1" w:rsidRPr="00012120">
        <w:rPr>
          <w:rFonts w:ascii="Times New Roman" w:hAnsi="Times New Roman"/>
          <w:sz w:val="20"/>
          <w:szCs w:val="20"/>
        </w:rPr>
        <w:t>х</w:t>
      </w:r>
      <w:r w:rsidRPr="00012120">
        <w:rPr>
          <w:rFonts w:ascii="Times New Roman" w:hAnsi="Times New Roman"/>
          <w:sz w:val="20"/>
          <w:szCs w:val="20"/>
        </w:rPr>
        <w:t xml:space="preserve"> бур</w:t>
      </w:r>
      <w:r w:rsidR="00043CC1" w:rsidRPr="00012120">
        <w:rPr>
          <w:rFonts w:ascii="Times New Roman" w:hAnsi="Times New Roman"/>
          <w:sz w:val="20"/>
          <w:szCs w:val="20"/>
        </w:rPr>
        <w:t>ь</w:t>
      </w:r>
      <w:r w:rsidRPr="00012120">
        <w:rPr>
          <w:rFonts w:ascii="Times New Roman" w:hAnsi="Times New Roman"/>
          <w:sz w:val="20"/>
          <w:szCs w:val="20"/>
        </w:rPr>
        <w:t xml:space="preserve"> с </w:t>
      </w:r>
      <w:r w:rsidRPr="00012120">
        <w:rPr>
          <w:rFonts w:ascii="Times New Roman" w:hAnsi="Times New Roman"/>
          <w:sz w:val="20"/>
          <w:szCs w:val="20"/>
          <w:lang w:val="en-US"/>
        </w:rPr>
        <w:t>Dst</w:t>
      </w:r>
      <w:r w:rsidRPr="00012120">
        <w:rPr>
          <w:rFonts w:ascii="Times New Roman" w:hAnsi="Times New Roman"/>
          <w:sz w:val="20"/>
          <w:szCs w:val="20"/>
        </w:rPr>
        <w:t>&lt;-200 нТл</w:t>
      </w:r>
      <w:r w:rsidR="00043CC1" w:rsidRPr="00012120">
        <w:rPr>
          <w:rFonts w:ascii="Times New Roman" w:hAnsi="Times New Roman"/>
          <w:sz w:val="20"/>
          <w:szCs w:val="20"/>
        </w:rPr>
        <w:t>,</w:t>
      </w:r>
      <w:r w:rsidR="009927B7" w:rsidRPr="00012120">
        <w:rPr>
          <w:rFonts w:ascii="Times New Roman" w:hAnsi="Times New Roman"/>
          <w:sz w:val="20"/>
          <w:szCs w:val="20"/>
        </w:rPr>
        <w:t xml:space="preserve"> </w:t>
      </w:r>
      <w:r w:rsidRPr="00012120">
        <w:rPr>
          <w:rFonts w:ascii="Times New Roman" w:hAnsi="Times New Roman"/>
          <w:sz w:val="20"/>
          <w:szCs w:val="20"/>
        </w:rPr>
        <w:t xml:space="preserve">и проведен сплошной анализ </w:t>
      </w:r>
      <w:r w:rsidR="00514BA4" w:rsidRPr="00012120">
        <w:rPr>
          <w:rFonts w:ascii="Times New Roman" w:hAnsi="Times New Roman"/>
          <w:sz w:val="20"/>
          <w:szCs w:val="20"/>
        </w:rPr>
        <w:t>четырех</w:t>
      </w:r>
      <w:r w:rsidRPr="00012120">
        <w:rPr>
          <w:rFonts w:ascii="Times New Roman" w:hAnsi="Times New Roman"/>
          <w:sz w:val="20"/>
          <w:szCs w:val="20"/>
        </w:rPr>
        <w:t xml:space="preserve"> лет на разных фазах солнечного цикла (2005, 2009, 2012 и 2015</w:t>
      </w:r>
      <w:r w:rsidR="009927B7" w:rsidRPr="00012120">
        <w:rPr>
          <w:rFonts w:ascii="Times New Roman" w:hAnsi="Times New Roman"/>
          <w:sz w:val="20"/>
          <w:szCs w:val="20"/>
        </w:rPr>
        <w:t xml:space="preserve"> гг.</w:t>
      </w:r>
      <w:r w:rsidRPr="00012120">
        <w:rPr>
          <w:rFonts w:ascii="Times New Roman" w:hAnsi="Times New Roman"/>
          <w:sz w:val="20"/>
          <w:szCs w:val="20"/>
        </w:rPr>
        <w:t>).</w:t>
      </w:r>
      <w:r w:rsidR="00C20D4A" w:rsidRPr="00012120">
        <w:rPr>
          <w:rFonts w:ascii="Times New Roman" w:hAnsi="Times New Roman"/>
          <w:sz w:val="20"/>
          <w:szCs w:val="20"/>
        </w:rPr>
        <w:t xml:space="preserve"> </w:t>
      </w:r>
      <w:r w:rsidR="00B767A7" w:rsidRPr="00012120">
        <w:rPr>
          <w:rFonts w:ascii="Times New Roman" w:hAnsi="Times New Roman"/>
          <w:sz w:val="20"/>
          <w:szCs w:val="20"/>
        </w:rPr>
        <w:t xml:space="preserve">Для оценки вероятности возникновения возмущений, вызывающих потенциально опасные значения ГИТ, используются абсолютная </w:t>
      </w:r>
      <w:r w:rsidR="00B767A7" w:rsidRPr="00012120">
        <w:rPr>
          <w:rFonts w:ascii="Times New Roman" w:hAnsi="Times New Roman"/>
          <w:i/>
          <w:sz w:val="20"/>
          <w:szCs w:val="20"/>
          <w:lang w:val="en-US"/>
        </w:rPr>
        <w:t>f</w:t>
      </w:r>
      <w:r w:rsidR="00B767A7" w:rsidRPr="00012120">
        <w:rPr>
          <w:rFonts w:ascii="Times New Roman" w:hAnsi="Times New Roman"/>
          <w:sz w:val="20"/>
          <w:szCs w:val="20"/>
        </w:rPr>
        <w:t xml:space="preserve"> </w:t>
      </w:r>
      <w:r w:rsidR="00993CB8" w:rsidRPr="00012120">
        <w:rPr>
          <w:rFonts w:ascii="Times New Roman" w:hAnsi="Times New Roman"/>
          <w:sz w:val="20"/>
          <w:szCs w:val="20"/>
        </w:rPr>
        <w:t xml:space="preserve">и относительная </w:t>
      </w:r>
      <w:r w:rsidR="00993CB8" w:rsidRPr="00012120">
        <w:rPr>
          <w:rFonts w:ascii="Times New Roman" w:hAnsi="Times New Roman"/>
          <w:i/>
          <w:sz w:val="20"/>
          <w:szCs w:val="20"/>
          <w:lang w:val="en-US"/>
        </w:rPr>
        <w:t>f</w:t>
      </w:r>
      <w:r w:rsidR="00993CB8" w:rsidRPr="00012120">
        <w:rPr>
          <w:rFonts w:ascii="Times New Roman" w:hAnsi="Times New Roman"/>
          <w:sz w:val="20"/>
          <w:szCs w:val="20"/>
        </w:rPr>
        <w:t xml:space="preserve">* частоты </w:t>
      </w:r>
      <w:r w:rsidR="00B767A7" w:rsidRPr="00012120">
        <w:rPr>
          <w:rFonts w:ascii="Times New Roman" w:hAnsi="Times New Roman"/>
          <w:sz w:val="20"/>
          <w:szCs w:val="20"/>
        </w:rPr>
        <w:t xml:space="preserve">появления надпороговых возмущений </w:t>
      </w:r>
      <w:r w:rsidR="000872E9">
        <w:rPr>
          <w:rFonts w:ascii="Times New Roman" w:hAnsi="Times New Roman"/>
          <w:sz w:val="20"/>
          <w:szCs w:val="20"/>
          <w:lang w:val="en-US"/>
        </w:rPr>
        <w:t>c</w:t>
      </w:r>
      <w:r w:rsidR="000872E9" w:rsidRPr="00AB4937">
        <w:rPr>
          <w:rFonts w:ascii="Times New Roman" w:hAnsi="Times New Roman"/>
          <w:sz w:val="20"/>
          <w:szCs w:val="20"/>
        </w:rPr>
        <w:t xml:space="preserve"> </w:t>
      </w:r>
      <w:r w:rsidR="00B767A7" w:rsidRPr="00012120">
        <w:rPr>
          <w:rFonts w:ascii="Times New Roman" w:hAnsi="Times New Roman"/>
          <w:sz w:val="20"/>
          <w:szCs w:val="20"/>
        </w:rPr>
        <w:t>|</w:t>
      </w:r>
      <w:r w:rsidR="00B767A7" w:rsidRPr="00012120">
        <w:rPr>
          <w:rFonts w:ascii="Times New Roman" w:hAnsi="Times New Roman"/>
          <w:sz w:val="20"/>
          <w:szCs w:val="20"/>
          <w:lang w:val="en-US"/>
        </w:rPr>
        <w:t>d</w:t>
      </w:r>
      <w:r w:rsidR="00B767A7" w:rsidRPr="00012120">
        <w:rPr>
          <w:rFonts w:ascii="Times New Roman" w:hAnsi="Times New Roman"/>
          <w:i/>
          <w:sz w:val="20"/>
          <w:szCs w:val="20"/>
          <w:lang w:val="en-US"/>
        </w:rPr>
        <w:t>b</w:t>
      </w:r>
      <w:r w:rsidR="00B767A7" w:rsidRPr="00012120">
        <w:rPr>
          <w:rFonts w:ascii="Times New Roman" w:hAnsi="Times New Roman"/>
          <w:sz w:val="20"/>
          <w:szCs w:val="20"/>
        </w:rPr>
        <w:t>/</w:t>
      </w:r>
      <w:r w:rsidR="00B767A7" w:rsidRPr="00012120">
        <w:rPr>
          <w:rFonts w:ascii="Times New Roman" w:hAnsi="Times New Roman"/>
          <w:sz w:val="20"/>
          <w:szCs w:val="20"/>
          <w:lang w:val="en-US"/>
        </w:rPr>
        <w:t>d</w:t>
      </w:r>
      <w:r w:rsidR="00B767A7" w:rsidRPr="00012120">
        <w:rPr>
          <w:rFonts w:ascii="Times New Roman" w:hAnsi="Times New Roman"/>
          <w:i/>
          <w:sz w:val="20"/>
          <w:szCs w:val="20"/>
          <w:lang w:val="en-US"/>
        </w:rPr>
        <w:t>t</w:t>
      </w:r>
      <w:r w:rsidR="00B767A7" w:rsidRPr="00012120">
        <w:rPr>
          <w:rFonts w:ascii="Times New Roman" w:hAnsi="Times New Roman"/>
          <w:i/>
          <w:sz w:val="20"/>
          <w:szCs w:val="20"/>
        </w:rPr>
        <w:t>|</w:t>
      </w:r>
      <w:r w:rsidR="000872E9" w:rsidRPr="00AB4937">
        <w:rPr>
          <w:rFonts w:ascii="Times New Roman" w:hAnsi="Times New Roman"/>
          <w:i/>
          <w:sz w:val="20"/>
          <w:szCs w:val="20"/>
        </w:rPr>
        <w:t>&gt;</w:t>
      </w:r>
      <w:r w:rsidR="000872E9" w:rsidRPr="000872E9">
        <w:rPr>
          <w:rFonts w:ascii="Times New Roman" w:hAnsi="Times New Roman"/>
          <w:i/>
          <w:sz w:val="20"/>
          <w:szCs w:val="20"/>
          <w:lang w:val="en-US"/>
        </w:rPr>
        <w:t>b</w:t>
      </w:r>
      <w:r w:rsidR="000872E9" w:rsidRPr="000872E9">
        <w:rPr>
          <w:rFonts w:ascii="Times New Roman" w:hAnsi="Times New Roman"/>
          <w:i/>
          <w:sz w:val="20"/>
          <w:szCs w:val="20"/>
          <w:vertAlign w:val="subscript"/>
          <w:lang w:val="en-US"/>
        </w:rPr>
        <w:t>t</w:t>
      </w:r>
      <w:r w:rsidR="000872E9" w:rsidRPr="000872E9">
        <w:rPr>
          <w:rFonts w:ascii="Times New Roman" w:hAnsi="Times New Roman"/>
          <w:i/>
          <w:sz w:val="20"/>
          <w:szCs w:val="20"/>
          <w:vertAlign w:val="superscript"/>
          <w:lang w:val="en-US"/>
        </w:rPr>
        <w:t>b</w:t>
      </w:r>
      <w:r w:rsidR="00993CB8" w:rsidRPr="00012120">
        <w:rPr>
          <w:rFonts w:ascii="Times New Roman" w:hAnsi="Times New Roman"/>
          <w:i/>
          <w:sz w:val="20"/>
          <w:szCs w:val="20"/>
        </w:rPr>
        <w:t xml:space="preserve">, </w:t>
      </w:r>
      <w:r w:rsidR="00993CB8" w:rsidRPr="00012120">
        <w:rPr>
          <w:rFonts w:ascii="Times New Roman" w:hAnsi="Times New Roman"/>
          <w:sz w:val="20"/>
          <w:szCs w:val="20"/>
        </w:rPr>
        <w:t>где</w:t>
      </w:r>
      <w:r w:rsidR="00993CB8" w:rsidRPr="00012120">
        <w:rPr>
          <w:rFonts w:ascii="Times New Roman" w:hAnsi="Times New Roman"/>
          <w:i/>
          <w:sz w:val="20"/>
          <w:szCs w:val="20"/>
        </w:rPr>
        <w:t xml:space="preserve"> </w:t>
      </w:r>
      <w:r w:rsidR="00993CB8" w:rsidRPr="00012120">
        <w:rPr>
          <w:rFonts w:ascii="Times New Roman" w:hAnsi="Times New Roman"/>
          <w:i/>
          <w:sz w:val="20"/>
          <w:szCs w:val="20"/>
          <w:lang w:val="en-US"/>
        </w:rPr>
        <w:t>f</w:t>
      </w:r>
      <w:r w:rsidR="00993CB8" w:rsidRPr="00012120">
        <w:rPr>
          <w:rFonts w:ascii="Times New Roman" w:hAnsi="Times New Roman"/>
          <w:sz w:val="20"/>
          <w:szCs w:val="20"/>
        </w:rPr>
        <w:t>*</w:t>
      </w:r>
      <w:r w:rsidR="000872E9" w:rsidRPr="00AB4937">
        <w:rPr>
          <w:rFonts w:ascii="Times New Roman" w:hAnsi="Times New Roman"/>
          <w:sz w:val="20"/>
          <w:szCs w:val="20"/>
        </w:rPr>
        <w:t xml:space="preserve"> </w:t>
      </w:r>
      <w:r w:rsidR="00993CB8" w:rsidRPr="00012120">
        <w:rPr>
          <w:rFonts w:ascii="Times New Roman" w:hAnsi="Times New Roman"/>
          <w:sz w:val="20"/>
          <w:szCs w:val="20"/>
        </w:rPr>
        <w:t xml:space="preserve">определяется как </w:t>
      </w:r>
      <w:r w:rsidR="00B767A7" w:rsidRPr="00012120">
        <w:rPr>
          <w:rFonts w:ascii="Times New Roman" w:hAnsi="Times New Roman"/>
          <w:sz w:val="20"/>
          <w:szCs w:val="20"/>
        </w:rPr>
        <w:t>отношени</w:t>
      </w:r>
      <w:r w:rsidR="00993CB8" w:rsidRPr="00012120">
        <w:rPr>
          <w:rFonts w:ascii="Times New Roman" w:hAnsi="Times New Roman"/>
          <w:sz w:val="20"/>
          <w:szCs w:val="20"/>
        </w:rPr>
        <w:t>е</w:t>
      </w:r>
      <w:r w:rsidR="00B767A7" w:rsidRPr="00012120">
        <w:rPr>
          <w:rFonts w:ascii="Times New Roman" w:hAnsi="Times New Roman"/>
          <w:sz w:val="20"/>
          <w:szCs w:val="20"/>
        </w:rPr>
        <w:t xml:space="preserve"> числа надпороговых возмущений |</w:t>
      </w:r>
      <w:r w:rsidR="00B767A7" w:rsidRPr="00012120">
        <w:rPr>
          <w:rFonts w:ascii="Times New Roman" w:hAnsi="Times New Roman"/>
          <w:sz w:val="20"/>
          <w:szCs w:val="20"/>
          <w:lang w:val="en-US"/>
        </w:rPr>
        <w:t>d</w:t>
      </w:r>
      <w:r w:rsidR="00B767A7" w:rsidRPr="00012120">
        <w:rPr>
          <w:rFonts w:ascii="Times New Roman" w:hAnsi="Times New Roman"/>
          <w:i/>
          <w:sz w:val="20"/>
          <w:szCs w:val="20"/>
          <w:lang w:val="en-US"/>
        </w:rPr>
        <w:t>b</w:t>
      </w:r>
      <w:r w:rsidR="00B767A7" w:rsidRPr="00012120">
        <w:rPr>
          <w:rFonts w:ascii="Times New Roman" w:hAnsi="Times New Roman"/>
          <w:sz w:val="20"/>
          <w:szCs w:val="20"/>
        </w:rPr>
        <w:t>/</w:t>
      </w:r>
      <w:r w:rsidR="00B767A7" w:rsidRPr="00012120">
        <w:rPr>
          <w:rFonts w:ascii="Times New Roman" w:hAnsi="Times New Roman"/>
          <w:sz w:val="20"/>
          <w:szCs w:val="20"/>
          <w:lang w:val="en-US"/>
        </w:rPr>
        <w:t>d</w:t>
      </w:r>
      <w:r w:rsidR="00B767A7" w:rsidRPr="00012120">
        <w:rPr>
          <w:rFonts w:ascii="Times New Roman" w:hAnsi="Times New Roman"/>
          <w:i/>
          <w:sz w:val="20"/>
          <w:szCs w:val="20"/>
          <w:lang w:val="en-US"/>
        </w:rPr>
        <w:t>t</w:t>
      </w:r>
      <w:r w:rsidR="00B767A7" w:rsidRPr="00012120">
        <w:rPr>
          <w:rFonts w:ascii="Times New Roman" w:hAnsi="Times New Roman"/>
          <w:i/>
          <w:sz w:val="20"/>
          <w:szCs w:val="20"/>
        </w:rPr>
        <w:t>|</w:t>
      </w:r>
      <w:r w:rsidR="00B767A7" w:rsidRPr="00012120">
        <w:rPr>
          <w:rFonts w:ascii="Times New Roman" w:hAnsi="Times New Roman"/>
          <w:sz w:val="20"/>
          <w:szCs w:val="20"/>
        </w:rPr>
        <w:t xml:space="preserve"> к числу дней с </w:t>
      </w:r>
      <w:r w:rsidR="00B767A7" w:rsidRPr="00012120">
        <w:rPr>
          <w:rFonts w:ascii="Times New Roman" w:hAnsi="Times New Roman"/>
          <w:sz w:val="20"/>
          <w:szCs w:val="20"/>
          <w:lang w:val="en-US"/>
        </w:rPr>
        <w:t>Dst</w:t>
      </w:r>
      <w:r w:rsidR="00B767A7" w:rsidRPr="00012120">
        <w:rPr>
          <w:rFonts w:ascii="Times New Roman" w:hAnsi="Times New Roman"/>
          <w:sz w:val="20"/>
          <w:szCs w:val="20"/>
        </w:rPr>
        <w:t>, превышающим заданное значение.</w:t>
      </w:r>
    </w:p>
    <w:p w:rsidR="00993CB8" w:rsidRPr="00012120" w:rsidRDefault="00993CB8" w:rsidP="0041026C">
      <w:pPr>
        <w:rPr>
          <w:rFonts w:ascii="Times New Roman" w:hAnsi="Times New Roman"/>
          <w:b/>
          <w:sz w:val="20"/>
          <w:szCs w:val="20"/>
        </w:rPr>
      </w:pPr>
    </w:p>
    <w:p w:rsidR="002E6423" w:rsidRPr="00012120" w:rsidRDefault="002E6423" w:rsidP="0041026C">
      <w:pPr>
        <w:rPr>
          <w:rFonts w:ascii="Times New Roman" w:hAnsi="Times New Roman"/>
          <w:b/>
          <w:sz w:val="20"/>
          <w:szCs w:val="20"/>
        </w:rPr>
      </w:pPr>
      <w:r w:rsidRPr="00012120">
        <w:rPr>
          <w:rFonts w:ascii="Times New Roman" w:hAnsi="Times New Roman"/>
          <w:b/>
          <w:sz w:val="20"/>
          <w:szCs w:val="20"/>
        </w:rPr>
        <w:t xml:space="preserve">Результаты </w:t>
      </w:r>
    </w:p>
    <w:p w:rsidR="00E82D6F" w:rsidRPr="00012120" w:rsidRDefault="002E6423" w:rsidP="00BA7E0D">
      <w:pPr>
        <w:jc w:val="both"/>
        <w:rPr>
          <w:rFonts w:ascii="Times New Roman" w:hAnsi="Times New Roman"/>
          <w:sz w:val="20"/>
          <w:szCs w:val="20"/>
        </w:rPr>
      </w:pPr>
      <w:r w:rsidRPr="00012120">
        <w:rPr>
          <w:rFonts w:ascii="Times New Roman" w:hAnsi="Times New Roman"/>
          <w:sz w:val="20"/>
          <w:szCs w:val="20"/>
        </w:rPr>
        <w:t xml:space="preserve">Зависимость </w:t>
      </w:r>
      <w:r w:rsidRPr="00012120">
        <w:rPr>
          <w:rFonts w:ascii="Times New Roman" w:hAnsi="Times New Roman"/>
          <w:i/>
          <w:sz w:val="20"/>
          <w:szCs w:val="20"/>
          <w:lang w:val="en-US"/>
        </w:rPr>
        <w:t>f</w:t>
      </w:r>
      <w:r w:rsidRPr="00012120">
        <w:rPr>
          <w:rFonts w:ascii="Times New Roman" w:hAnsi="Times New Roman"/>
          <w:sz w:val="20"/>
          <w:szCs w:val="20"/>
        </w:rPr>
        <w:t>*</w:t>
      </w:r>
      <w:r w:rsidR="00514BA4" w:rsidRPr="00012120">
        <w:rPr>
          <w:rFonts w:ascii="Times New Roman" w:hAnsi="Times New Roman"/>
          <w:sz w:val="20"/>
          <w:szCs w:val="20"/>
        </w:rPr>
        <w:t xml:space="preserve"> </w:t>
      </w:r>
      <w:r w:rsidRPr="00012120">
        <w:rPr>
          <w:rFonts w:ascii="Times New Roman" w:hAnsi="Times New Roman"/>
          <w:sz w:val="20"/>
          <w:szCs w:val="20"/>
        </w:rPr>
        <w:t xml:space="preserve">для </w:t>
      </w:r>
      <w:r w:rsidR="00514BA4" w:rsidRPr="00012120">
        <w:rPr>
          <w:rFonts w:ascii="Times New Roman" w:hAnsi="Times New Roman"/>
          <w:sz w:val="20"/>
          <w:szCs w:val="20"/>
        </w:rPr>
        <w:t>возмущений геомагнитного поля, наблюдавшихся в 2015 г</w:t>
      </w:r>
      <w:r w:rsidR="000872E9" w:rsidRPr="00AB4937">
        <w:rPr>
          <w:rFonts w:ascii="Times New Roman" w:hAnsi="Times New Roman"/>
          <w:sz w:val="20"/>
          <w:szCs w:val="20"/>
        </w:rPr>
        <w:t>.</w:t>
      </w:r>
      <w:r w:rsidR="00514BA4" w:rsidRPr="00012120">
        <w:rPr>
          <w:rFonts w:ascii="Times New Roman" w:hAnsi="Times New Roman"/>
          <w:sz w:val="20"/>
          <w:szCs w:val="20"/>
        </w:rPr>
        <w:t xml:space="preserve"> </w:t>
      </w:r>
      <w:r w:rsidRPr="00012120">
        <w:rPr>
          <w:rFonts w:ascii="Times New Roman" w:hAnsi="Times New Roman"/>
          <w:sz w:val="20"/>
          <w:szCs w:val="20"/>
        </w:rPr>
        <w:t xml:space="preserve">на </w:t>
      </w:r>
      <w:r w:rsidR="000872E9" w:rsidRPr="00012120">
        <w:rPr>
          <w:rFonts w:ascii="Times New Roman" w:hAnsi="Times New Roman"/>
          <w:sz w:val="20"/>
          <w:szCs w:val="20"/>
        </w:rPr>
        <w:t>геомагнитн</w:t>
      </w:r>
      <w:r w:rsidR="000872E9">
        <w:rPr>
          <w:rFonts w:ascii="Times New Roman" w:hAnsi="Times New Roman"/>
          <w:sz w:val="20"/>
          <w:szCs w:val="20"/>
        </w:rPr>
        <w:t>ых</w:t>
      </w:r>
      <w:r w:rsidR="000872E9" w:rsidRPr="00012120">
        <w:rPr>
          <w:rFonts w:ascii="Times New Roman" w:hAnsi="Times New Roman"/>
          <w:sz w:val="20"/>
          <w:szCs w:val="20"/>
        </w:rPr>
        <w:t xml:space="preserve"> </w:t>
      </w:r>
      <w:r w:rsidRPr="00012120">
        <w:rPr>
          <w:rFonts w:ascii="Times New Roman" w:hAnsi="Times New Roman"/>
          <w:sz w:val="20"/>
          <w:szCs w:val="20"/>
        </w:rPr>
        <w:t>широтах 60-64</w:t>
      </w:r>
      <w:r w:rsidRPr="00012120">
        <w:rPr>
          <w:rFonts w:ascii="Times New Roman" w:hAnsi="Times New Roman"/>
          <w:sz w:val="20"/>
          <w:szCs w:val="20"/>
          <w:vertAlign w:val="superscript"/>
        </w:rPr>
        <w:t>о</w:t>
      </w:r>
      <w:r w:rsidR="00514BA4" w:rsidRPr="00012120">
        <w:rPr>
          <w:rFonts w:ascii="Times New Roman" w:hAnsi="Times New Roman"/>
          <w:sz w:val="20"/>
          <w:szCs w:val="20"/>
        </w:rPr>
        <w:t xml:space="preserve">, </w:t>
      </w:r>
      <w:r w:rsidRPr="00012120">
        <w:rPr>
          <w:rFonts w:ascii="Times New Roman" w:hAnsi="Times New Roman"/>
          <w:sz w:val="20"/>
          <w:szCs w:val="20"/>
        </w:rPr>
        <w:t xml:space="preserve">от </w:t>
      </w:r>
      <w:r w:rsidRPr="00012120">
        <w:rPr>
          <w:rFonts w:ascii="Times New Roman" w:hAnsi="Times New Roman"/>
          <w:sz w:val="20"/>
          <w:szCs w:val="20"/>
          <w:lang w:val="en-US"/>
        </w:rPr>
        <w:t>Dst</w:t>
      </w:r>
      <w:r w:rsidRPr="00012120">
        <w:rPr>
          <w:rFonts w:ascii="Times New Roman" w:hAnsi="Times New Roman"/>
          <w:sz w:val="20"/>
          <w:szCs w:val="20"/>
        </w:rPr>
        <w:t xml:space="preserve"> представлена </w:t>
      </w:r>
      <w:r w:rsidR="00645669" w:rsidRPr="00012120">
        <w:rPr>
          <w:rFonts w:ascii="Times New Roman" w:hAnsi="Times New Roman"/>
          <w:sz w:val="20"/>
          <w:szCs w:val="20"/>
        </w:rPr>
        <w:t xml:space="preserve">на </w:t>
      </w:r>
      <w:r w:rsidRPr="00012120">
        <w:rPr>
          <w:rFonts w:ascii="Times New Roman" w:hAnsi="Times New Roman"/>
          <w:sz w:val="20"/>
          <w:szCs w:val="20"/>
        </w:rPr>
        <w:t xml:space="preserve">левой панели рис. </w:t>
      </w:r>
      <w:r w:rsidR="00F356E2" w:rsidRPr="00012120">
        <w:rPr>
          <w:rFonts w:ascii="Times New Roman" w:hAnsi="Times New Roman"/>
          <w:sz w:val="20"/>
          <w:szCs w:val="20"/>
        </w:rPr>
        <w:t>1</w:t>
      </w:r>
      <w:r w:rsidRPr="00012120">
        <w:rPr>
          <w:rFonts w:ascii="Times New Roman" w:hAnsi="Times New Roman"/>
          <w:sz w:val="20"/>
          <w:szCs w:val="20"/>
        </w:rPr>
        <w:t xml:space="preserve">. Частота появления надпороговых возмущений растет с интенсивностью бури. </w:t>
      </w:r>
      <w:r w:rsidR="00F356E2" w:rsidRPr="00012120">
        <w:rPr>
          <w:rFonts w:ascii="Times New Roman" w:hAnsi="Times New Roman"/>
          <w:sz w:val="20"/>
          <w:szCs w:val="20"/>
        </w:rPr>
        <w:t xml:space="preserve">Но </w:t>
      </w:r>
      <w:r w:rsidR="00993CB8" w:rsidRPr="00012120">
        <w:rPr>
          <w:rFonts w:ascii="Times New Roman" w:hAnsi="Times New Roman"/>
          <w:sz w:val="20"/>
          <w:szCs w:val="20"/>
        </w:rPr>
        <w:t xml:space="preserve">из-за уменьшения </w:t>
      </w:r>
      <w:r w:rsidR="00F356E2" w:rsidRPr="00012120">
        <w:rPr>
          <w:rFonts w:ascii="Times New Roman" w:hAnsi="Times New Roman"/>
          <w:sz w:val="20"/>
          <w:szCs w:val="20"/>
        </w:rPr>
        <w:t>частот</w:t>
      </w:r>
      <w:r w:rsidR="00993CB8" w:rsidRPr="00012120">
        <w:rPr>
          <w:rFonts w:ascii="Times New Roman" w:hAnsi="Times New Roman"/>
          <w:sz w:val="20"/>
          <w:szCs w:val="20"/>
        </w:rPr>
        <w:t>ы</w:t>
      </w:r>
      <w:r w:rsidR="00F356E2" w:rsidRPr="00012120">
        <w:rPr>
          <w:rFonts w:ascii="Times New Roman" w:hAnsi="Times New Roman"/>
          <w:sz w:val="20"/>
          <w:szCs w:val="20"/>
        </w:rPr>
        <w:t xml:space="preserve"> появления </w:t>
      </w:r>
      <w:r w:rsidRPr="00012120">
        <w:rPr>
          <w:rFonts w:ascii="Times New Roman" w:hAnsi="Times New Roman"/>
          <w:sz w:val="20"/>
          <w:szCs w:val="20"/>
        </w:rPr>
        <w:t>магнитн</w:t>
      </w:r>
      <w:r w:rsidR="00F356E2" w:rsidRPr="00012120">
        <w:rPr>
          <w:rFonts w:ascii="Times New Roman" w:hAnsi="Times New Roman"/>
          <w:sz w:val="20"/>
          <w:szCs w:val="20"/>
        </w:rPr>
        <w:t>ой</w:t>
      </w:r>
      <w:r w:rsidRPr="00012120">
        <w:rPr>
          <w:rFonts w:ascii="Times New Roman" w:hAnsi="Times New Roman"/>
          <w:sz w:val="20"/>
          <w:szCs w:val="20"/>
        </w:rPr>
        <w:t xml:space="preserve"> бур</w:t>
      </w:r>
      <w:r w:rsidR="00F356E2" w:rsidRPr="00012120">
        <w:rPr>
          <w:rFonts w:ascii="Times New Roman" w:hAnsi="Times New Roman"/>
          <w:sz w:val="20"/>
          <w:szCs w:val="20"/>
        </w:rPr>
        <w:t>и с интенсивностью</w:t>
      </w:r>
      <w:r w:rsidRPr="00012120">
        <w:rPr>
          <w:rFonts w:ascii="Times New Roman" w:hAnsi="Times New Roman"/>
          <w:sz w:val="20"/>
          <w:szCs w:val="20"/>
        </w:rPr>
        <w:t xml:space="preserve"> вклад больших бурь в полное количество надпороговых возмущений </w:t>
      </w:r>
      <w:r w:rsidR="00F356E2" w:rsidRPr="00012120">
        <w:rPr>
          <w:rFonts w:ascii="Times New Roman" w:hAnsi="Times New Roman"/>
          <w:sz w:val="20"/>
          <w:szCs w:val="20"/>
        </w:rPr>
        <w:t>|</w:t>
      </w:r>
      <w:r w:rsidRPr="00012120">
        <w:rPr>
          <w:rFonts w:ascii="Times New Roman" w:hAnsi="Times New Roman"/>
          <w:sz w:val="20"/>
          <w:szCs w:val="20"/>
          <w:lang w:val="en-US"/>
        </w:rPr>
        <w:t>d</w:t>
      </w:r>
      <w:r w:rsidRPr="00012120">
        <w:rPr>
          <w:rFonts w:ascii="Times New Roman" w:hAnsi="Times New Roman"/>
          <w:i/>
          <w:sz w:val="20"/>
          <w:szCs w:val="20"/>
          <w:lang w:val="en-US"/>
        </w:rPr>
        <w:t>b</w:t>
      </w:r>
      <w:r w:rsidRPr="00012120">
        <w:rPr>
          <w:rFonts w:ascii="Times New Roman" w:hAnsi="Times New Roman"/>
          <w:sz w:val="20"/>
          <w:szCs w:val="20"/>
        </w:rPr>
        <w:t>/</w:t>
      </w:r>
      <w:r w:rsidRPr="00012120">
        <w:rPr>
          <w:rFonts w:ascii="Times New Roman" w:hAnsi="Times New Roman"/>
          <w:sz w:val="20"/>
          <w:szCs w:val="20"/>
          <w:lang w:val="en-US"/>
        </w:rPr>
        <w:t>d</w:t>
      </w:r>
      <w:r w:rsidRPr="00012120">
        <w:rPr>
          <w:rFonts w:ascii="Times New Roman" w:hAnsi="Times New Roman"/>
          <w:i/>
          <w:sz w:val="20"/>
          <w:szCs w:val="20"/>
          <w:lang w:val="en-US"/>
        </w:rPr>
        <w:t>t</w:t>
      </w:r>
      <w:r w:rsidR="00F356E2" w:rsidRPr="00012120">
        <w:rPr>
          <w:rFonts w:ascii="Times New Roman" w:hAnsi="Times New Roman"/>
          <w:i/>
          <w:sz w:val="20"/>
          <w:szCs w:val="20"/>
        </w:rPr>
        <w:t>|</w:t>
      </w:r>
      <w:r w:rsidRPr="00012120">
        <w:rPr>
          <w:rFonts w:ascii="Times New Roman" w:hAnsi="Times New Roman"/>
          <w:sz w:val="20"/>
          <w:szCs w:val="20"/>
        </w:rPr>
        <w:t xml:space="preserve"> не является определяющим. Зависимость абсолютной частоты появления </w:t>
      </w:r>
      <w:r w:rsidR="00514BA4" w:rsidRPr="00012120">
        <w:rPr>
          <w:rFonts w:ascii="Times New Roman" w:hAnsi="Times New Roman"/>
          <w:i/>
          <w:sz w:val="20"/>
          <w:szCs w:val="20"/>
          <w:lang w:val="en-US"/>
        </w:rPr>
        <w:t>f</w:t>
      </w:r>
      <w:r w:rsidR="00514BA4" w:rsidRPr="00012120">
        <w:rPr>
          <w:rFonts w:ascii="Times New Roman" w:hAnsi="Times New Roman"/>
          <w:sz w:val="20"/>
          <w:szCs w:val="20"/>
        </w:rPr>
        <w:t xml:space="preserve"> </w:t>
      </w:r>
      <w:r w:rsidRPr="00012120">
        <w:rPr>
          <w:rFonts w:ascii="Times New Roman" w:hAnsi="Times New Roman"/>
          <w:sz w:val="20"/>
          <w:szCs w:val="20"/>
        </w:rPr>
        <w:t xml:space="preserve">надпороговых возмущений </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b</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t</w:t>
      </w:r>
      <w:r w:rsidR="00BA7E0D" w:rsidRPr="00012120">
        <w:rPr>
          <w:rFonts w:ascii="Times New Roman" w:hAnsi="Times New Roman"/>
          <w:i/>
          <w:sz w:val="20"/>
          <w:szCs w:val="20"/>
        </w:rPr>
        <w:t>|</w:t>
      </w:r>
      <w:r w:rsidRPr="00012120">
        <w:rPr>
          <w:rFonts w:ascii="Times New Roman" w:hAnsi="Times New Roman"/>
          <w:sz w:val="20"/>
          <w:szCs w:val="20"/>
        </w:rPr>
        <w:t xml:space="preserve"> от </w:t>
      </w:r>
      <w:r w:rsidRPr="00012120">
        <w:rPr>
          <w:rFonts w:ascii="Times New Roman" w:hAnsi="Times New Roman"/>
          <w:sz w:val="20"/>
          <w:szCs w:val="20"/>
          <w:lang w:val="en-US"/>
        </w:rPr>
        <w:t>Dst</w:t>
      </w:r>
      <w:r w:rsidRPr="00012120">
        <w:rPr>
          <w:rFonts w:ascii="Times New Roman" w:hAnsi="Times New Roman"/>
          <w:sz w:val="20"/>
          <w:szCs w:val="20"/>
        </w:rPr>
        <w:t xml:space="preserve"> представлена на рис. </w:t>
      </w:r>
      <w:r w:rsidR="00BA7E0D" w:rsidRPr="00012120">
        <w:rPr>
          <w:rFonts w:ascii="Times New Roman" w:hAnsi="Times New Roman"/>
          <w:sz w:val="20"/>
          <w:szCs w:val="20"/>
        </w:rPr>
        <w:t>1</w:t>
      </w:r>
      <w:r w:rsidRPr="00012120">
        <w:rPr>
          <w:rFonts w:ascii="Times New Roman" w:hAnsi="Times New Roman"/>
          <w:sz w:val="20"/>
          <w:szCs w:val="20"/>
        </w:rPr>
        <w:t xml:space="preserve"> справа.  Наибольший вклад в полное количество событий вносят умеренные бури с </w:t>
      </w:r>
      <w:r w:rsidRPr="00012120">
        <w:rPr>
          <w:rFonts w:ascii="Times New Roman" w:hAnsi="Times New Roman"/>
          <w:sz w:val="20"/>
          <w:szCs w:val="20"/>
          <w:lang w:val="en-US"/>
        </w:rPr>
        <w:t>Dst</w:t>
      </w:r>
      <w:r w:rsidRPr="00012120">
        <w:rPr>
          <w:rFonts w:ascii="Times New Roman" w:hAnsi="Times New Roman"/>
          <w:sz w:val="20"/>
          <w:szCs w:val="20"/>
        </w:rPr>
        <w:t xml:space="preserve"> около -100 нТл. При этом не существует порога по </w:t>
      </w:r>
      <w:r w:rsidRPr="00012120">
        <w:rPr>
          <w:rFonts w:ascii="Times New Roman" w:hAnsi="Times New Roman"/>
          <w:sz w:val="20"/>
          <w:szCs w:val="20"/>
          <w:lang w:val="en-US"/>
        </w:rPr>
        <w:t>Dst</w:t>
      </w:r>
      <w:r w:rsidRPr="00012120">
        <w:rPr>
          <w:rFonts w:ascii="Times New Roman" w:hAnsi="Times New Roman"/>
          <w:sz w:val="20"/>
          <w:szCs w:val="20"/>
        </w:rPr>
        <w:t xml:space="preserve"> для появления надпороговых значений  </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b</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t</w:t>
      </w:r>
      <w:r w:rsidR="00BA7E0D" w:rsidRPr="00012120">
        <w:rPr>
          <w:rFonts w:ascii="Times New Roman" w:hAnsi="Times New Roman"/>
          <w:i/>
          <w:sz w:val="20"/>
          <w:szCs w:val="20"/>
        </w:rPr>
        <w:t>|</w:t>
      </w:r>
      <w:r w:rsidRPr="00012120">
        <w:rPr>
          <w:rFonts w:ascii="Times New Roman" w:hAnsi="Times New Roman"/>
          <w:sz w:val="20"/>
          <w:szCs w:val="20"/>
        </w:rPr>
        <w:t>, то есть</w:t>
      </w:r>
      <w:r w:rsidR="00514BA4" w:rsidRPr="00012120">
        <w:rPr>
          <w:rFonts w:ascii="Times New Roman" w:hAnsi="Times New Roman"/>
          <w:sz w:val="20"/>
          <w:szCs w:val="20"/>
        </w:rPr>
        <w:t>,</w:t>
      </w:r>
      <w:r w:rsidRPr="00012120">
        <w:rPr>
          <w:rFonts w:ascii="Times New Roman" w:hAnsi="Times New Roman"/>
          <w:sz w:val="20"/>
          <w:szCs w:val="20"/>
        </w:rPr>
        <w:t xml:space="preserve"> они могут наблюдаться и вне бури</w:t>
      </w:r>
      <w:r w:rsidR="00BA7E0D" w:rsidRPr="00012120">
        <w:rPr>
          <w:rFonts w:ascii="Times New Roman" w:hAnsi="Times New Roman"/>
          <w:sz w:val="20"/>
          <w:szCs w:val="20"/>
        </w:rPr>
        <w:t xml:space="preserve"> при высокой авроральной активности. </w:t>
      </w:r>
    </w:p>
    <w:p w:rsidR="00BA7E0D" w:rsidRPr="00012120" w:rsidRDefault="00BA7E0D" w:rsidP="00BA7E0D">
      <w:pPr>
        <w:jc w:val="both"/>
        <w:rPr>
          <w:rFonts w:ascii="Times New Roman" w:hAnsi="Times New Roman"/>
          <w:color w:val="FF0000"/>
          <w:sz w:val="20"/>
          <w:szCs w:val="20"/>
        </w:rPr>
      </w:pPr>
    </w:p>
    <w:p w:rsidR="002E6423" w:rsidRPr="00012120" w:rsidRDefault="00BB5ACD" w:rsidP="00E82D6F">
      <w:pPr>
        <w:jc w:val="center"/>
        <w:rPr>
          <w:rFonts w:ascii="Times New Roman" w:hAnsi="Times New Roman"/>
          <w:sz w:val="20"/>
          <w:szCs w:val="20"/>
        </w:rPr>
      </w:pPr>
      <w:r w:rsidRPr="00012120">
        <w:rPr>
          <w:rFonts w:ascii="Times New Roman" w:hAnsi="Times New Roman"/>
          <w:noProof/>
          <w:sz w:val="20"/>
          <w:szCs w:val="20"/>
          <w:lang w:eastAsia="ru-RU"/>
        </w:rPr>
        <w:lastRenderedPageBreak/>
        <w:drawing>
          <wp:inline distT="0" distB="0" distL="0" distR="0">
            <wp:extent cx="4505325" cy="27146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l="5518" t="40860" r="21896" b="5162"/>
                    <a:stretch>
                      <a:fillRect/>
                    </a:stretch>
                  </pic:blipFill>
                  <pic:spPr bwMode="auto">
                    <a:xfrm>
                      <a:off x="0" y="0"/>
                      <a:ext cx="4505325" cy="2714625"/>
                    </a:xfrm>
                    <a:prstGeom prst="rect">
                      <a:avLst/>
                    </a:prstGeom>
                    <a:noFill/>
                    <a:ln>
                      <a:noFill/>
                    </a:ln>
                  </pic:spPr>
                </pic:pic>
              </a:graphicData>
            </a:graphic>
          </wp:inline>
        </w:drawing>
      </w:r>
    </w:p>
    <w:p w:rsidR="002E6423" w:rsidRPr="00012120" w:rsidRDefault="002E6423" w:rsidP="00E82D6F">
      <w:pPr>
        <w:jc w:val="both"/>
        <w:rPr>
          <w:rFonts w:ascii="Times New Roman" w:hAnsi="Times New Roman"/>
          <w:sz w:val="20"/>
          <w:szCs w:val="20"/>
        </w:rPr>
      </w:pPr>
      <w:r w:rsidRPr="00012120">
        <w:rPr>
          <w:rFonts w:ascii="Times New Roman" w:hAnsi="Times New Roman"/>
          <w:b/>
          <w:sz w:val="20"/>
          <w:szCs w:val="20"/>
        </w:rPr>
        <w:t>Рис.</w:t>
      </w:r>
      <w:r w:rsidR="00E82D6F" w:rsidRPr="00012120">
        <w:rPr>
          <w:rFonts w:ascii="Times New Roman" w:hAnsi="Times New Roman"/>
          <w:b/>
          <w:sz w:val="20"/>
          <w:szCs w:val="20"/>
        </w:rPr>
        <w:t xml:space="preserve"> </w:t>
      </w:r>
      <w:r w:rsidR="00BA7E0D" w:rsidRPr="00012120">
        <w:rPr>
          <w:rFonts w:ascii="Times New Roman" w:hAnsi="Times New Roman"/>
          <w:b/>
          <w:sz w:val="20"/>
          <w:szCs w:val="20"/>
        </w:rPr>
        <w:t>1</w:t>
      </w:r>
      <w:r w:rsidRPr="00012120">
        <w:rPr>
          <w:rFonts w:ascii="Times New Roman" w:hAnsi="Times New Roman"/>
          <w:b/>
          <w:sz w:val="20"/>
          <w:szCs w:val="20"/>
        </w:rPr>
        <w:t>.</w:t>
      </w:r>
      <w:r w:rsidRPr="00012120">
        <w:rPr>
          <w:rFonts w:ascii="Times New Roman" w:hAnsi="Times New Roman"/>
          <w:sz w:val="20"/>
          <w:szCs w:val="20"/>
        </w:rPr>
        <w:t xml:space="preserve"> Зависимость относительной (</w:t>
      </w:r>
      <w:r w:rsidRPr="00012120">
        <w:rPr>
          <w:rFonts w:ascii="Times New Roman" w:hAnsi="Times New Roman"/>
          <w:i/>
          <w:sz w:val="20"/>
          <w:szCs w:val="20"/>
          <w:lang w:val="en-US"/>
        </w:rPr>
        <w:t>f</w:t>
      </w:r>
      <w:r w:rsidRPr="00012120">
        <w:rPr>
          <w:rFonts w:ascii="Times New Roman" w:hAnsi="Times New Roman"/>
          <w:sz w:val="20"/>
          <w:szCs w:val="20"/>
        </w:rPr>
        <w:t>*) и абсолютной (</w:t>
      </w:r>
      <w:r w:rsidRPr="00012120">
        <w:rPr>
          <w:rFonts w:ascii="Times New Roman" w:hAnsi="Times New Roman"/>
          <w:i/>
          <w:sz w:val="20"/>
          <w:szCs w:val="20"/>
          <w:lang w:val="en-US"/>
        </w:rPr>
        <w:t>f</w:t>
      </w:r>
      <w:r w:rsidRPr="00012120">
        <w:rPr>
          <w:rFonts w:ascii="Times New Roman" w:hAnsi="Times New Roman"/>
          <w:i/>
          <w:sz w:val="20"/>
          <w:szCs w:val="20"/>
        </w:rPr>
        <w:t>)</w:t>
      </w:r>
      <w:r w:rsidRPr="00012120">
        <w:rPr>
          <w:rFonts w:ascii="Times New Roman" w:hAnsi="Times New Roman"/>
          <w:sz w:val="20"/>
          <w:szCs w:val="20"/>
        </w:rPr>
        <w:t xml:space="preserve"> частот появления надпороговых возмущений </w:t>
      </w:r>
      <w:r w:rsidRPr="00012120">
        <w:rPr>
          <w:rFonts w:ascii="Times New Roman" w:hAnsi="Times New Roman"/>
          <w:i/>
          <w:sz w:val="20"/>
          <w:szCs w:val="20"/>
          <w:lang w:val="en-US"/>
        </w:rPr>
        <w:t>b</w:t>
      </w:r>
      <w:r w:rsidRPr="00012120">
        <w:rPr>
          <w:rFonts w:ascii="Times New Roman" w:hAnsi="Times New Roman"/>
          <w:i/>
          <w:sz w:val="20"/>
          <w:szCs w:val="20"/>
          <w:vertAlign w:val="subscript"/>
          <w:lang w:val="en-US"/>
        </w:rPr>
        <w:t>Y</w:t>
      </w:r>
      <w:r w:rsidRPr="00012120">
        <w:rPr>
          <w:rFonts w:ascii="Times New Roman" w:hAnsi="Times New Roman"/>
          <w:sz w:val="20"/>
          <w:szCs w:val="20"/>
        </w:rPr>
        <w:t xml:space="preserve"> компоненты геомагнитного поля в 2015 году на </w:t>
      </w:r>
      <w:r w:rsidR="00E82D6F" w:rsidRPr="00012120">
        <w:rPr>
          <w:rFonts w:ascii="Times New Roman" w:hAnsi="Times New Roman"/>
          <w:sz w:val="20"/>
          <w:szCs w:val="20"/>
        </w:rPr>
        <w:t xml:space="preserve">геомагнитных </w:t>
      </w:r>
      <w:r w:rsidRPr="00012120">
        <w:rPr>
          <w:rFonts w:ascii="Times New Roman" w:hAnsi="Times New Roman"/>
          <w:sz w:val="20"/>
          <w:szCs w:val="20"/>
        </w:rPr>
        <w:t>широтах 60-64</w:t>
      </w:r>
      <w:r w:rsidRPr="00012120">
        <w:rPr>
          <w:rFonts w:ascii="Times New Roman" w:hAnsi="Times New Roman"/>
          <w:sz w:val="20"/>
          <w:szCs w:val="20"/>
          <w:vertAlign w:val="superscript"/>
        </w:rPr>
        <w:t>о</w:t>
      </w:r>
      <w:r w:rsidRPr="00012120">
        <w:rPr>
          <w:rFonts w:ascii="Times New Roman" w:hAnsi="Times New Roman"/>
          <w:sz w:val="20"/>
          <w:szCs w:val="20"/>
        </w:rPr>
        <w:t xml:space="preserve"> от интенсивности бури. Сплошными линиями показаны возмущения масштаба 200-</w:t>
      </w:r>
      <w:smartTag w:uri="urn:schemas-microsoft-com:office:smarttags" w:element="metricconverter">
        <w:smartTagPr>
          <w:attr w:name="ProductID" w:val="400 км"/>
        </w:smartTagPr>
        <w:r w:rsidRPr="00012120">
          <w:rPr>
            <w:rFonts w:ascii="Times New Roman" w:hAnsi="Times New Roman"/>
            <w:sz w:val="20"/>
            <w:szCs w:val="20"/>
          </w:rPr>
          <w:t>400</w:t>
        </w:r>
        <w:r w:rsidR="00E82D6F" w:rsidRPr="00012120">
          <w:rPr>
            <w:rFonts w:ascii="Times New Roman" w:hAnsi="Times New Roman"/>
            <w:sz w:val="20"/>
            <w:szCs w:val="20"/>
          </w:rPr>
          <w:t xml:space="preserve"> км</w:t>
        </w:r>
      </w:smartTag>
      <w:r w:rsidR="00E82D6F" w:rsidRPr="00012120">
        <w:rPr>
          <w:rFonts w:ascii="Times New Roman" w:hAnsi="Times New Roman"/>
          <w:sz w:val="20"/>
          <w:szCs w:val="20"/>
        </w:rPr>
        <w:t xml:space="preserve"> вдоль геомагнитного меридиана</w:t>
      </w:r>
      <w:r w:rsidRPr="00012120">
        <w:rPr>
          <w:rFonts w:ascii="Times New Roman" w:hAnsi="Times New Roman"/>
          <w:sz w:val="20"/>
          <w:szCs w:val="20"/>
        </w:rPr>
        <w:t xml:space="preserve">, </w:t>
      </w:r>
      <w:r w:rsidR="00E82D6F" w:rsidRPr="00012120">
        <w:rPr>
          <w:rFonts w:ascii="Times New Roman" w:hAnsi="Times New Roman"/>
          <w:sz w:val="20"/>
          <w:szCs w:val="20"/>
        </w:rPr>
        <w:t>штриховой</w:t>
      </w:r>
      <w:r w:rsidRPr="00012120">
        <w:rPr>
          <w:rFonts w:ascii="Times New Roman" w:hAnsi="Times New Roman"/>
          <w:sz w:val="20"/>
          <w:szCs w:val="20"/>
        </w:rPr>
        <w:t xml:space="preserve"> – 100-</w:t>
      </w:r>
      <w:smartTag w:uri="urn:schemas-microsoft-com:office:smarttags" w:element="metricconverter">
        <w:smartTagPr>
          <w:attr w:name="ProductID" w:val="200 км"/>
        </w:smartTagPr>
        <w:r w:rsidRPr="00012120">
          <w:rPr>
            <w:rFonts w:ascii="Times New Roman" w:hAnsi="Times New Roman"/>
            <w:sz w:val="20"/>
            <w:szCs w:val="20"/>
          </w:rPr>
          <w:t>200 км</w:t>
        </w:r>
      </w:smartTag>
      <w:r w:rsidRPr="00012120">
        <w:rPr>
          <w:rFonts w:ascii="Times New Roman" w:hAnsi="Times New Roman"/>
          <w:sz w:val="20"/>
          <w:szCs w:val="20"/>
        </w:rPr>
        <w:t xml:space="preserve">. </w:t>
      </w:r>
    </w:p>
    <w:p w:rsidR="002E6423" w:rsidRPr="00012120" w:rsidRDefault="002E6423" w:rsidP="002554DE">
      <w:pPr>
        <w:jc w:val="both"/>
        <w:rPr>
          <w:rFonts w:ascii="Times New Roman" w:hAnsi="Times New Roman"/>
          <w:sz w:val="20"/>
          <w:szCs w:val="20"/>
        </w:rPr>
      </w:pPr>
      <w:r w:rsidRPr="00012120">
        <w:rPr>
          <w:rFonts w:ascii="Times New Roman" w:hAnsi="Times New Roman"/>
          <w:sz w:val="20"/>
          <w:szCs w:val="20"/>
        </w:rPr>
        <w:t xml:space="preserve">Существует заметный разброс частоты появления экстремальных возмущений </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b</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t</w:t>
      </w:r>
      <w:r w:rsidR="00BA7E0D" w:rsidRPr="00012120">
        <w:rPr>
          <w:rFonts w:ascii="Times New Roman" w:hAnsi="Times New Roman"/>
          <w:i/>
          <w:sz w:val="20"/>
          <w:szCs w:val="20"/>
        </w:rPr>
        <w:t>|</w:t>
      </w:r>
      <w:r w:rsidRPr="00012120">
        <w:rPr>
          <w:rFonts w:ascii="Times New Roman" w:hAnsi="Times New Roman"/>
          <w:sz w:val="20"/>
          <w:szCs w:val="20"/>
        </w:rPr>
        <w:t xml:space="preserve"> во время бурь одинаковой интенсивности, то есть, вероятность возникновения экстремального возмущения зависит и от других факторов космической погоды. Статистически это проявляется в неодинаковых зависимостях частот появления надпороговых возмущений </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b</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t</w:t>
      </w:r>
      <w:r w:rsidR="00BA7E0D" w:rsidRPr="00012120">
        <w:rPr>
          <w:rFonts w:ascii="Times New Roman" w:hAnsi="Times New Roman"/>
          <w:i/>
          <w:sz w:val="20"/>
          <w:szCs w:val="20"/>
        </w:rPr>
        <w:t>|</w:t>
      </w:r>
      <w:r w:rsidRPr="00012120">
        <w:rPr>
          <w:rFonts w:ascii="Times New Roman" w:hAnsi="Times New Roman"/>
          <w:sz w:val="20"/>
          <w:szCs w:val="20"/>
        </w:rPr>
        <w:t xml:space="preserve"> от </w:t>
      </w:r>
      <w:r w:rsidRPr="00012120">
        <w:rPr>
          <w:rFonts w:ascii="Times New Roman" w:hAnsi="Times New Roman"/>
          <w:sz w:val="20"/>
          <w:szCs w:val="20"/>
          <w:lang w:val="en-US"/>
        </w:rPr>
        <w:t>Dst</w:t>
      </w:r>
      <w:r w:rsidRPr="00012120">
        <w:rPr>
          <w:rFonts w:ascii="Times New Roman" w:hAnsi="Times New Roman"/>
          <w:sz w:val="20"/>
          <w:szCs w:val="20"/>
        </w:rPr>
        <w:t xml:space="preserve"> для разных лет солнечного цикла. </w:t>
      </w:r>
    </w:p>
    <w:p w:rsidR="002E6423" w:rsidRPr="00012120" w:rsidRDefault="00BB5ACD" w:rsidP="00E82D6F">
      <w:pPr>
        <w:jc w:val="center"/>
        <w:rPr>
          <w:rFonts w:ascii="Times New Roman" w:hAnsi="Times New Roman"/>
          <w:sz w:val="20"/>
          <w:szCs w:val="20"/>
          <w:lang w:val="en-US"/>
        </w:rPr>
      </w:pPr>
      <w:r w:rsidRPr="00012120">
        <w:rPr>
          <w:rFonts w:ascii="Times New Roman" w:hAnsi="Times New Roman"/>
          <w:noProof/>
          <w:sz w:val="20"/>
          <w:szCs w:val="20"/>
          <w:lang w:eastAsia="ru-RU"/>
        </w:rPr>
        <w:drawing>
          <wp:inline distT="0" distB="0" distL="0" distR="0">
            <wp:extent cx="3867150" cy="2162175"/>
            <wp:effectExtent l="0" t="0" r="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l="7759" t="42151" r="21552" b="7957"/>
                    <a:stretch>
                      <a:fillRect/>
                    </a:stretch>
                  </pic:blipFill>
                  <pic:spPr bwMode="auto">
                    <a:xfrm>
                      <a:off x="0" y="0"/>
                      <a:ext cx="3867150" cy="2162175"/>
                    </a:xfrm>
                    <a:prstGeom prst="rect">
                      <a:avLst/>
                    </a:prstGeom>
                    <a:noFill/>
                    <a:ln>
                      <a:noFill/>
                    </a:ln>
                  </pic:spPr>
                </pic:pic>
              </a:graphicData>
            </a:graphic>
          </wp:inline>
        </w:drawing>
      </w:r>
    </w:p>
    <w:p w:rsidR="002E6423" w:rsidRPr="00012120" w:rsidRDefault="002E6423" w:rsidP="00E82D6F">
      <w:pPr>
        <w:jc w:val="both"/>
        <w:rPr>
          <w:rFonts w:ascii="Times New Roman" w:hAnsi="Times New Roman"/>
          <w:sz w:val="20"/>
          <w:szCs w:val="20"/>
        </w:rPr>
      </w:pPr>
      <w:r w:rsidRPr="00012120">
        <w:rPr>
          <w:rFonts w:ascii="Times New Roman" w:hAnsi="Times New Roman"/>
          <w:b/>
          <w:sz w:val="20"/>
          <w:szCs w:val="20"/>
        </w:rPr>
        <w:t>Рис.</w:t>
      </w:r>
      <w:r w:rsidR="00E82D6F" w:rsidRPr="00012120">
        <w:rPr>
          <w:rFonts w:ascii="Times New Roman" w:hAnsi="Times New Roman"/>
          <w:b/>
          <w:sz w:val="20"/>
          <w:szCs w:val="20"/>
        </w:rPr>
        <w:t xml:space="preserve"> </w:t>
      </w:r>
      <w:r w:rsidR="00BA7E0D" w:rsidRPr="00012120">
        <w:rPr>
          <w:rFonts w:ascii="Times New Roman" w:hAnsi="Times New Roman"/>
          <w:b/>
          <w:sz w:val="20"/>
          <w:szCs w:val="20"/>
        </w:rPr>
        <w:t>2</w:t>
      </w:r>
      <w:r w:rsidRPr="00012120">
        <w:rPr>
          <w:rFonts w:ascii="Times New Roman" w:hAnsi="Times New Roman"/>
          <w:b/>
          <w:sz w:val="20"/>
          <w:szCs w:val="20"/>
        </w:rPr>
        <w:t>.</w:t>
      </w:r>
      <w:r w:rsidRPr="00012120">
        <w:rPr>
          <w:rFonts w:ascii="Times New Roman" w:hAnsi="Times New Roman"/>
          <w:sz w:val="20"/>
          <w:szCs w:val="20"/>
        </w:rPr>
        <w:t xml:space="preserve"> Зависимость относительной частоты появления надпороговых возмущений </w:t>
      </w:r>
      <w:r w:rsidRPr="00012120">
        <w:rPr>
          <w:rFonts w:ascii="Times New Roman" w:hAnsi="Times New Roman"/>
          <w:i/>
          <w:sz w:val="20"/>
          <w:szCs w:val="20"/>
          <w:lang w:val="en-US"/>
        </w:rPr>
        <w:t>b</w:t>
      </w:r>
      <w:r w:rsidRPr="00012120">
        <w:rPr>
          <w:rFonts w:ascii="Times New Roman" w:hAnsi="Times New Roman"/>
          <w:i/>
          <w:sz w:val="20"/>
          <w:szCs w:val="20"/>
          <w:vertAlign w:val="subscript"/>
          <w:lang w:val="en-US"/>
        </w:rPr>
        <w:t>Y</w:t>
      </w:r>
      <w:r w:rsidRPr="00012120">
        <w:rPr>
          <w:rFonts w:ascii="Times New Roman" w:hAnsi="Times New Roman"/>
          <w:sz w:val="20"/>
          <w:szCs w:val="20"/>
        </w:rPr>
        <w:t xml:space="preserve"> компоненты геомагнитного поля на субавроральных (слева) и средних (справа) широтах от интенсивности бури на разных фазах солнечного цикла. </w:t>
      </w:r>
    </w:p>
    <w:p w:rsidR="002E6423" w:rsidRPr="00012120" w:rsidRDefault="002E6423" w:rsidP="00993CB8">
      <w:pPr>
        <w:ind w:firstLine="708"/>
        <w:jc w:val="both"/>
        <w:rPr>
          <w:rFonts w:ascii="Times New Roman" w:hAnsi="Times New Roman"/>
          <w:sz w:val="20"/>
          <w:szCs w:val="20"/>
        </w:rPr>
      </w:pPr>
      <w:r w:rsidRPr="00012120">
        <w:rPr>
          <w:rFonts w:ascii="Times New Roman" w:hAnsi="Times New Roman"/>
          <w:sz w:val="20"/>
          <w:szCs w:val="20"/>
        </w:rPr>
        <w:t xml:space="preserve">На рис. </w:t>
      </w:r>
      <w:r w:rsidR="00BA7E0D" w:rsidRPr="00012120">
        <w:rPr>
          <w:rFonts w:ascii="Times New Roman" w:hAnsi="Times New Roman"/>
          <w:sz w:val="20"/>
          <w:szCs w:val="20"/>
        </w:rPr>
        <w:t>2</w:t>
      </w:r>
      <w:r w:rsidRPr="00012120">
        <w:rPr>
          <w:rFonts w:ascii="Times New Roman" w:hAnsi="Times New Roman"/>
          <w:sz w:val="20"/>
          <w:szCs w:val="20"/>
        </w:rPr>
        <w:t xml:space="preserve"> представлены зависимости относительной частоты появления надпороговых возмущений </w:t>
      </w:r>
      <w:r w:rsidR="00993CB8" w:rsidRPr="00012120">
        <w:rPr>
          <w:rFonts w:ascii="Times New Roman" w:hAnsi="Times New Roman"/>
          <w:sz w:val="20"/>
          <w:szCs w:val="20"/>
        </w:rPr>
        <w:t>|</w:t>
      </w:r>
      <w:r w:rsidR="00993CB8" w:rsidRPr="00012120">
        <w:rPr>
          <w:rFonts w:ascii="Times New Roman" w:hAnsi="Times New Roman"/>
          <w:sz w:val="20"/>
          <w:szCs w:val="20"/>
          <w:lang w:val="en-US"/>
        </w:rPr>
        <w:t>d</w:t>
      </w:r>
      <w:r w:rsidR="00993CB8" w:rsidRPr="00012120">
        <w:rPr>
          <w:rFonts w:ascii="Times New Roman" w:hAnsi="Times New Roman"/>
          <w:i/>
          <w:sz w:val="20"/>
          <w:szCs w:val="20"/>
          <w:lang w:val="en-US"/>
        </w:rPr>
        <w:t>b</w:t>
      </w:r>
      <w:r w:rsidR="00993CB8" w:rsidRPr="00012120">
        <w:rPr>
          <w:rFonts w:ascii="Times New Roman" w:hAnsi="Times New Roman"/>
          <w:sz w:val="20"/>
          <w:szCs w:val="20"/>
        </w:rPr>
        <w:t>/</w:t>
      </w:r>
      <w:r w:rsidR="00993CB8" w:rsidRPr="00012120">
        <w:rPr>
          <w:rFonts w:ascii="Times New Roman" w:hAnsi="Times New Roman"/>
          <w:sz w:val="20"/>
          <w:szCs w:val="20"/>
          <w:lang w:val="en-US"/>
        </w:rPr>
        <w:t>d</w:t>
      </w:r>
      <w:r w:rsidR="00993CB8" w:rsidRPr="00012120">
        <w:rPr>
          <w:rFonts w:ascii="Times New Roman" w:hAnsi="Times New Roman"/>
          <w:i/>
          <w:sz w:val="20"/>
          <w:szCs w:val="20"/>
          <w:lang w:val="en-US"/>
        </w:rPr>
        <w:t>t</w:t>
      </w:r>
      <w:r w:rsidR="00993CB8" w:rsidRPr="00012120">
        <w:rPr>
          <w:rFonts w:ascii="Times New Roman" w:hAnsi="Times New Roman"/>
          <w:i/>
          <w:sz w:val="20"/>
          <w:szCs w:val="20"/>
        </w:rPr>
        <w:t>|</w:t>
      </w:r>
      <w:r w:rsidRPr="00012120">
        <w:rPr>
          <w:rFonts w:ascii="Times New Roman" w:hAnsi="Times New Roman"/>
          <w:sz w:val="20"/>
          <w:szCs w:val="20"/>
        </w:rPr>
        <w:t xml:space="preserve">, имеющих пространственный масштаб от 200 до </w:t>
      </w:r>
      <w:smartTag w:uri="urn:schemas-microsoft-com:office:smarttags" w:element="metricconverter">
        <w:smartTagPr>
          <w:attr w:name="ProductID" w:val="400 км"/>
        </w:smartTagPr>
        <w:r w:rsidRPr="00012120">
          <w:rPr>
            <w:rFonts w:ascii="Times New Roman" w:hAnsi="Times New Roman"/>
            <w:sz w:val="20"/>
            <w:szCs w:val="20"/>
          </w:rPr>
          <w:t>400 км</w:t>
        </w:r>
      </w:smartTag>
      <w:r w:rsidRPr="00012120">
        <w:rPr>
          <w:rFonts w:ascii="Times New Roman" w:hAnsi="Times New Roman"/>
          <w:sz w:val="20"/>
          <w:szCs w:val="20"/>
        </w:rPr>
        <w:t xml:space="preserve">, от </w:t>
      </w:r>
      <w:r w:rsidRPr="00012120">
        <w:rPr>
          <w:rFonts w:ascii="Times New Roman" w:hAnsi="Times New Roman"/>
          <w:sz w:val="20"/>
          <w:szCs w:val="20"/>
          <w:lang w:val="en-US"/>
        </w:rPr>
        <w:t>Dst</w:t>
      </w:r>
      <w:r w:rsidRPr="00012120">
        <w:rPr>
          <w:rFonts w:ascii="Times New Roman" w:hAnsi="Times New Roman"/>
          <w:sz w:val="20"/>
          <w:szCs w:val="20"/>
        </w:rPr>
        <w:t xml:space="preserve"> для трех лет: 2005, 2012 и 2015, приходящихся, соответственно, на фазы спада, роста и максимума солнечной активности. В </w:t>
      </w:r>
      <w:smartTag w:uri="urn:schemas-microsoft-com:office:smarttags" w:element="metricconverter">
        <w:smartTagPr>
          <w:attr w:name="ProductID" w:val="2009 г"/>
        </w:smartTagPr>
        <w:r w:rsidRPr="00012120">
          <w:rPr>
            <w:rFonts w:ascii="Times New Roman" w:hAnsi="Times New Roman"/>
            <w:sz w:val="20"/>
            <w:szCs w:val="20"/>
          </w:rPr>
          <w:t>2009 г</w:t>
        </w:r>
      </w:smartTag>
      <w:r w:rsidR="00E82D6F" w:rsidRPr="00012120">
        <w:rPr>
          <w:rFonts w:ascii="Times New Roman" w:hAnsi="Times New Roman"/>
          <w:sz w:val="20"/>
          <w:szCs w:val="20"/>
        </w:rPr>
        <w:t>.</w:t>
      </w:r>
      <w:r w:rsidRPr="00012120">
        <w:rPr>
          <w:rFonts w:ascii="Times New Roman" w:hAnsi="Times New Roman"/>
          <w:sz w:val="20"/>
          <w:szCs w:val="20"/>
        </w:rPr>
        <w:t xml:space="preserve"> в минимуме солнечной активности таких возмущений не было зарегистрировано. Частота появления экстремальных значений </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b</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t</w:t>
      </w:r>
      <w:r w:rsidR="00BA7E0D" w:rsidRPr="00012120">
        <w:rPr>
          <w:rFonts w:ascii="Times New Roman" w:hAnsi="Times New Roman"/>
          <w:i/>
          <w:sz w:val="20"/>
          <w:szCs w:val="20"/>
        </w:rPr>
        <w:t>|</w:t>
      </w:r>
      <w:r w:rsidRPr="00012120">
        <w:rPr>
          <w:rFonts w:ascii="Times New Roman" w:hAnsi="Times New Roman"/>
          <w:sz w:val="20"/>
          <w:szCs w:val="20"/>
        </w:rPr>
        <w:t xml:space="preserve">  во время бури с данным </w:t>
      </w:r>
      <w:r w:rsidRPr="00012120">
        <w:rPr>
          <w:rFonts w:ascii="Times New Roman" w:hAnsi="Times New Roman"/>
          <w:sz w:val="20"/>
          <w:szCs w:val="20"/>
          <w:lang w:val="en-US"/>
        </w:rPr>
        <w:t>Dst</w:t>
      </w:r>
      <w:r w:rsidRPr="00012120">
        <w:rPr>
          <w:rFonts w:ascii="Times New Roman" w:hAnsi="Times New Roman"/>
          <w:sz w:val="20"/>
          <w:szCs w:val="20"/>
        </w:rPr>
        <w:t xml:space="preserve"> отличаются для разных фаз цикла солнечной активности и на разных геомагнитных широтах. Так на субавроральных широтах более опасными оказываются бури на фазах роста и спада солнечной активности, а для средних – в максимуме. </w:t>
      </w:r>
    </w:p>
    <w:p w:rsidR="00993CB8" w:rsidRPr="00012120" w:rsidRDefault="00993CB8" w:rsidP="0041026C">
      <w:pPr>
        <w:rPr>
          <w:rFonts w:ascii="Times New Roman" w:hAnsi="Times New Roman"/>
          <w:b/>
          <w:sz w:val="20"/>
          <w:szCs w:val="20"/>
        </w:rPr>
      </w:pPr>
    </w:p>
    <w:p w:rsidR="002E6423" w:rsidRPr="00012120" w:rsidRDefault="002E6423" w:rsidP="0041026C">
      <w:pPr>
        <w:rPr>
          <w:rFonts w:ascii="Times New Roman" w:hAnsi="Times New Roman"/>
          <w:b/>
          <w:sz w:val="20"/>
          <w:szCs w:val="20"/>
        </w:rPr>
      </w:pPr>
      <w:r w:rsidRPr="00012120">
        <w:rPr>
          <w:rFonts w:ascii="Times New Roman" w:hAnsi="Times New Roman"/>
          <w:b/>
          <w:sz w:val="20"/>
          <w:szCs w:val="20"/>
        </w:rPr>
        <w:t>Обсуждение и выводы</w:t>
      </w:r>
    </w:p>
    <w:p w:rsidR="00993CB8" w:rsidRPr="00012120" w:rsidRDefault="002E6423" w:rsidP="00993CB8">
      <w:pPr>
        <w:ind w:firstLine="708"/>
        <w:jc w:val="both"/>
        <w:rPr>
          <w:rFonts w:ascii="Times New Roman" w:hAnsi="Times New Roman"/>
          <w:sz w:val="20"/>
          <w:szCs w:val="20"/>
        </w:rPr>
      </w:pPr>
      <w:r w:rsidRPr="00012120">
        <w:rPr>
          <w:rFonts w:ascii="Times New Roman" w:hAnsi="Times New Roman"/>
          <w:sz w:val="20"/>
          <w:szCs w:val="20"/>
        </w:rPr>
        <w:t xml:space="preserve">Проведенное исследование экстремальных возмущений горизонтальных компонент магнитного поля и их пространственных масштабов выявило, что только небольшая доля потенциально опасных для </w:t>
      </w:r>
      <w:r w:rsidRPr="00012120">
        <w:rPr>
          <w:rFonts w:ascii="Times New Roman" w:hAnsi="Times New Roman"/>
          <w:sz w:val="20"/>
          <w:szCs w:val="20"/>
        </w:rPr>
        <w:lastRenderedPageBreak/>
        <w:t>электрических сетей возмущений геомагнитного поля связана с магнитными бурями большой интенсивности, а большая часть таких возмущений приходится на бури умеренной интенсивности. Выявлен</w:t>
      </w:r>
      <w:r w:rsidR="00993CB8" w:rsidRPr="00012120">
        <w:rPr>
          <w:rFonts w:ascii="Times New Roman" w:hAnsi="Times New Roman"/>
          <w:sz w:val="20"/>
          <w:szCs w:val="20"/>
        </w:rPr>
        <w:t>ная</w:t>
      </w:r>
      <w:r w:rsidRPr="00012120">
        <w:rPr>
          <w:rFonts w:ascii="Times New Roman" w:hAnsi="Times New Roman"/>
          <w:sz w:val="20"/>
          <w:szCs w:val="20"/>
        </w:rPr>
        <w:t xml:space="preserve"> </w:t>
      </w:r>
      <w:r w:rsidR="00993CB8" w:rsidRPr="00012120">
        <w:rPr>
          <w:rFonts w:ascii="Times New Roman" w:hAnsi="Times New Roman"/>
          <w:sz w:val="20"/>
          <w:szCs w:val="20"/>
        </w:rPr>
        <w:t>существенная вероятность</w:t>
      </w:r>
      <w:r w:rsidRPr="00012120">
        <w:rPr>
          <w:rFonts w:ascii="Times New Roman" w:hAnsi="Times New Roman"/>
          <w:sz w:val="20"/>
          <w:szCs w:val="20"/>
        </w:rPr>
        <w:t xml:space="preserve"> появления экстремальных возмущений </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b</w:t>
      </w:r>
      <w:r w:rsidR="00BA7E0D" w:rsidRPr="00012120">
        <w:rPr>
          <w:rFonts w:ascii="Times New Roman" w:hAnsi="Times New Roman"/>
          <w:sz w:val="20"/>
          <w:szCs w:val="20"/>
        </w:rPr>
        <w:t>/</w:t>
      </w:r>
      <w:r w:rsidR="00BA7E0D" w:rsidRPr="00012120">
        <w:rPr>
          <w:rFonts w:ascii="Times New Roman" w:hAnsi="Times New Roman"/>
          <w:sz w:val="20"/>
          <w:szCs w:val="20"/>
          <w:lang w:val="en-US"/>
        </w:rPr>
        <w:t>d</w:t>
      </w:r>
      <w:r w:rsidR="00BA7E0D" w:rsidRPr="00012120">
        <w:rPr>
          <w:rFonts w:ascii="Times New Roman" w:hAnsi="Times New Roman"/>
          <w:i/>
          <w:sz w:val="20"/>
          <w:szCs w:val="20"/>
          <w:lang w:val="en-US"/>
        </w:rPr>
        <w:t>t</w:t>
      </w:r>
      <w:r w:rsidR="00BA7E0D" w:rsidRPr="00012120">
        <w:rPr>
          <w:rFonts w:ascii="Times New Roman" w:hAnsi="Times New Roman"/>
          <w:i/>
          <w:sz w:val="20"/>
          <w:szCs w:val="20"/>
        </w:rPr>
        <w:t>|</w:t>
      </w:r>
      <w:r w:rsidRPr="00012120">
        <w:rPr>
          <w:rFonts w:ascii="Times New Roman" w:hAnsi="Times New Roman"/>
          <w:sz w:val="20"/>
          <w:szCs w:val="20"/>
        </w:rPr>
        <w:t xml:space="preserve"> вне бури ставит вопрос о принципиальной осуществимости прогноза потенциально опасных во</w:t>
      </w:r>
      <w:r w:rsidR="00993CB8" w:rsidRPr="00012120">
        <w:rPr>
          <w:rFonts w:ascii="Times New Roman" w:hAnsi="Times New Roman"/>
          <w:sz w:val="20"/>
          <w:szCs w:val="20"/>
        </w:rPr>
        <w:t xml:space="preserve">змущений. </w:t>
      </w:r>
    </w:p>
    <w:p w:rsidR="002E6423" w:rsidRPr="00012120" w:rsidRDefault="002E6423" w:rsidP="00993CB8">
      <w:pPr>
        <w:ind w:firstLine="708"/>
        <w:jc w:val="both"/>
        <w:rPr>
          <w:rFonts w:ascii="Times New Roman" w:hAnsi="Times New Roman"/>
          <w:sz w:val="20"/>
          <w:szCs w:val="20"/>
        </w:rPr>
      </w:pPr>
      <w:r w:rsidRPr="00012120">
        <w:rPr>
          <w:rFonts w:ascii="Times New Roman" w:hAnsi="Times New Roman"/>
          <w:sz w:val="20"/>
          <w:szCs w:val="20"/>
        </w:rPr>
        <w:t>Первым шагом для решения задачи прогноза являлось бы создание эмпирической модели для экстремальных возмущений производных по времени горизонтальных компонент геомагнитного поля для заданной геомагнитной широты. Для создания такой модели необходим учет пространственного масштаба возмущений и выявление факторов космической погоды вне и внутри магнитосферы, контролиру</w:t>
      </w:r>
      <w:r w:rsidR="00993CB8" w:rsidRPr="00012120">
        <w:rPr>
          <w:rFonts w:ascii="Times New Roman" w:hAnsi="Times New Roman"/>
          <w:sz w:val="20"/>
          <w:szCs w:val="20"/>
        </w:rPr>
        <w:t xml:space="preserve">ющих вероятность их появления. </w:t>
      </w:r>
      <w:r w:rsidRPr="00012120">
        <w:rPr>
          <w:rFonts w:ascii="Times New Roman" w:hAnsi="Times New Roman"/>
          <w:sz w:val="20"/>
          <w:szCs w:val="20"/>
        </w:rPr>
        <w:t>Возможность создания такой модели и в перспективе – прогноза потенциально опасных для электрических сетей геомагнитных возмущений</w:t>
      </w:r>
      <w:r w:rsidR="00BE5D1B" w:rsidRPr="00012120">
        <w:rPr>
          <w:rFonts w:ascii="Times New Roman" w:hAnsi="Times New Roman"/>
          <w:sz w:val="20"/>
          <w:szCs w:val="20"/>
        </w:rPr>
        <w:t>,</w:t>
      </w:r>
      <w:r w:rsidRPr="00012120">
        <w:rPr>
          <w:rFonts w:ascii="Times New Roman" w:hAnsi="Times New Roman"/>
          <w:sz w:val="20"/>
          <w:szCs w:val="20"/>
        </w:rPr>
        <w:t xml:space="preserve"> зависит от решения ряда промежуточных задач. Существуют </w:t>
      </w:r>
      <w:r w:rsidR="00012120">
        <w:rPr>
          <w:rFonts w:ascii="Times New Roman" w:hAnsi="Times New Roman"/>
          <w:sz w:val="20"/>
          <w:szCs w:val="20"/>
        </w:rPr>
        <w:t xml:space="preserve">как </w:t>
      </w:r>
      <w:r w:rsidRPr="00012120">
        <w:rPr>
          <w:rFonts w:ascii="Times New Roman" w:hAnsi="Times New Roman"/>
          <w:sz w:val="20"/>
          <w:szCs w:val="20"/>
        </w:rPr>
        <w:t>принципиальные физические ограничения, связанные с возможностью спонтанного возникновения возмущений внутри магнитосферы или «большой магнитосферы», т</w:t>
      </w:r>
      <w:r w:rsidR="00BE5D1B" w:rsidRPr="00012120">
        <w:rPr>
          <w:rFonts w:ascii="Times New Roman" w:hAnsi="Times New Roman"/>
          <w:sz w:val="20"/>
          <w:szCs w:val="20"/>
        </w:rPr>
        <w:t xml:space="preserve">.е. </w:t>
      </w:r>
      <w:r w:rsidRPr="00012120">
        <w:rPr>
          <w:rFonts w:ascii="Times New Roman" w:hAnsi="Times New Roman"/>
          <w:sz w:val="20"/>
          <w:szCs w:val="20"/>
        </w:rPr>
        <w:t>магнитосфер</w:t>
      </w:r>
      <w:r w:rsidR="00BE5D1B" w:rsidRPr="00012120">
        <w:rPr>
          <w:rFonts w:ascii="Times New Roman" w:hAnsi="Times New Roman"/>
          <w:sz w:val="20"/>
          <w:szCs w:val="20"/>
        </w:rPr>
        <w:t>е</w:t>
      </w:r>
      <w:r w:rsidRPr="00012120">
        <w:rPr>
          <w:rFonts w:ascii="Times New Roman" w:hAnsi="Times New Roman"/>
          <w:sz w:val="20"/>
          <w:szCs w:val="20"/>
        </w:rPr>
        <w:t xml:space="preserve"> вместе с магнитослоем, без триггера в солнечном ветре (</w:t>
      </w:r>
      <w:r w:rsidRPr="00012120">
        <w:rPr>
          <w:rFonts w:ascii="Times New Roman" w:hAnsi="Times New Roman"/>
          <w:bCs/>
          <w:sz w:val="20"/>
          <w:szCs w:val="20"/>
          <w:lang w:val="en-US"/>
        </w:rPr>
        <w:t>Hurricane</w:t>
      </w:r>
      <w:r w:rsidRPr="00012120">
        <w:rPr>
          <w:rFonts w:ascii="Times New Roman" w:hAnsi="Times New Roman"/>
          <w:bCs/>
          <w:sz w:val="20"/>
          <w:szCs w:val="20"/>
        </w:rPr>
        <w:t>, 1999;</w:t>
      </w:r>
      <w:r w:rsidRPr="00012120">
        <w:rPr>
          <w:rFonts w:ascii="Times New Roman" w:hAnsi="Times New Roman"/>
          <w:sz w:val="20"/>
          <w:szCs w:val="20"/>
        </w:rPr>
        <w:t xml:space="preserve"> Ягова, 2015)</w:t>
      </w:r>
      <w:r w:rsidR="00012120">
        <w:rPr>
          <w:rFonts w:ascii="Times New Roman" w:hAnsi="Times New Roman"/>
          <w:sz w:val="20"/>
          <w:szCs w:val="20"/>
        </w:rPr>
        <w:t xml:space="preserve">, так и </w:t>
      </w:r>
      <w:r w:rsidR="00BE5D1B" w:rsidRPr="00012120">
        <w:rPr>
          <w:rFonts w:ascii="Times New Roman" w:hAnsi="Times New Roman"/>
          <w:sz w:val="20"/>
          <w:szCs w:val="20"/>
        </w:rPr>
        <w:t>технически</w:t>
      </w:r>
      <w:r w:rsidR="00012120">
        <w:rPr>
          <w:rFonts w:ascii="Times New Roman" w:hAnsi="Times New Roman"/>
          <w:sz w:val="20"/>
          <w:szCs w:val="20"/>
        </w:rPr>
        <w:t>е</w:t>
      </w:r>
      <w:r w:rsidRPr="00012120">
        <w:rPr>
          <w:rFonts w:ascii="Times New Roman" w:hAnsi="Times New Roman"/>
          <w:sz w:val="20"/>
          <w:szCs w:val="20"/>
        </w:rPr>
        <w:t xml:space="preserve"> проблем</w:t>
      </w:r>
      <w:r w:rsidR="00012120">
        <w:rPr>
          <w:rFonts w:ascii="Times New Roman" w:hAnsi="Times New Roman"/>
          <w:sz w:val="20"/>
          <w:szCs w:val="20"/>
        </w:rPr>
        <w:t>ы</w:t>
      </w:r>
      <w:r w:rsidRPr="00012120">
        <w:rPr>
          <w:rFonts w:ascii="Times New Roman" w:hAnsi="Times New Roman"/>
          <w:sz w:val="20"/>
          <w:szCs w:val="20"/>
        </w:rPr>
        <w:t>, вызванны</w:t>
      </w:r>
      <w:r w:rsidR="00012120">
        <w:rPr>
          <w:rFonts w:ascii="Times New Roman" w:hAnsi="Times New Roman"/>
          <w:sz w:val="20"/>
          <w:szCs w:val="20"/>
        </w:rPr>
        <w:t>е</w:t>
      </w:r>
      <w:r w:rsidRPr="00012120">
        <w:rPr>
          <w:rFonts w:ascii="Times New Roman" w:hAnsi="Times New Roman"/>
          <w:sz w:val="20"/>
          <w:szCs w:val="20"/>
        </w:rPr>
        <w:t xml:space="preserve"> недостаточной плотностью имеющихся </w:t>
      </w:r>
      <w:r w:rsidR="00BE5D1B" w:rsidRPr="00012120">
        <w:rPr>
          <w:rFonts w:ascii="Times New Roman" w:hAnsi="Times New Roman"/>
          <w:sz w:val="20"/>
          <w:szCs w:val="20"/>
        </w:rPr>
        <w:t xml:space="preserve">в российской Арктике </w:t>
      </w:r>
      <w:r w:rsidRPr="00012120">
        <w:rPr>
          <w:rFonts w:ascii="Times New Roman" w:hAnsi="Times New Roman"/>
          <w:sz w:val="20"/>
          <w:szCs w:val="20"/>
        </w:rPr>
        <w:t xml:space="preserve">сетей регистрации геомагнитного поля с </w:t>
      </w:r>
      <w:r w:rsidR="00BE5D1B" w:rsidRPr="00012120">
        <w:rPr>
          <w:rFonts w:ascii="Times New Roman" w:hAnsi="Times New Roman"/>
          <w:sz w:val="20"/>
          <w:szCs w:val="20"/>
        </w:rPr>
        <w:t xml:space="preserve">высоким </w:t>
      </w:r>
      <w:r w:rsidRPr="00012120">
        <w:rPr>
          <w:rFonts w:ascii="Times New Roman" w:hAnsi="Times New Roman"/>
          <w:sz w:val="20"/>
          <w:szCs w:val="20"/>
        </w:rPr>
        <w:t xml:space="preserve">временным разрешением.  </w:t>
      </w:r>
    </w:p>
    <w:p w:rsidR="00E82D6F" w:rsidRPr="00AB4937" w:rsidRDefault="00E82D6F" w:rsidP="002554DE">
      <w:pPr>
        <w:jc w:val="both"/>
        <w:rPr>
          <w:rFonts w:ascii="Times New Roman" w:hAnsi="Times New Roman"/>
          <w:sz w:val="20"/>
          <w:szCs w:val="20"/>
        </w:rPr>
      </w:pPr>
      <w:r w:rsidRPr="00012120">
        <w:rPr>
          <w:rFonts w:ascii="Times New Roman" w:hAnsi="Times New Roman"/>
          <w:b/>
          <w:sz w:val="20"/>
          <w:szCs w:val="20"/>
        </w:rPr>
        <w:t>Благодарности</w:t>
      </w:r>
      <w:r w:rsidRPr="00012120">
        <w:rPr>
          <w:rFonts w:ascii="Times New Roman" w:hAnsi="Times New Roman"/>
          <w:sz w:val="20"/>
          <w:szCs w:val="20"/>
        </w:rPr>
        <w:t>. Работа</w:t>
      </w:r>
      <w:r w:rsidR="00947C03" w:rsidRPr="00947C03">
        <w:rPr>
          <w:rFonts w:ascii="Times New Roman" w:hAnsi="Times New Roman"/>
          <w:sz w:val="20"/>
          <w:szCs w:val="20"/>
        </w:rPr>
        <w:t xml:space="preserve"> </w:t>
      </w:r>
      <w:r w:rsidRPr="00012120">
        <w:rPr>
          <w:rFonts w:ascii="Times New Roman" w:hAnsi="Times New Roman"/>
          <w:sz w:val="20"/>
          <w:szCs w:val="20"/>
        </w:rPr>
        <w:t>поддержана</w:t>
      </w:r>
      <w:r w:rsidRPr="00947C03">
        <w:rPr>
          <w:rFonts w:ascii="Times New Roman" w:hAnsi="Times New Roman"/>
          <w:sz w:val="20"/>
          <w:szCs w:val="20"/>
        </w:rPr>
        <w:t xml:space="preserve"> </w:t>
      </w:r>
      <w:r w:rsidRPr="00012120">
        <w:rPr>
          <w:rFonts w:ascii="Times New Roman" w:hAnsi="Times New Roman"/>
          <w:sz w:val="20"/>
          <w:szCs w:val="20"/>
        </w:rPr>
        <w:t>грантом</w:t>
      </w:r>
      <w:r w:rsidRPr="00947C03">
        <w:rPr>
          <w:rFonts w:ascii="Times New Roman" w:hAnsi="Times New Roman"/>
          <w:sz w:val="20"/>
          <w:szCs w:val="20"/>
        </w:rPr>
        <w:t xml:space="preserve"> </w:t>
      </w:r>
      <w:r w:rsidRPr="00012120">
        <w:rPr>
          <w:rFonts w:ascii="Times New Roman" w:hAnsi="Times New Roman"/>
          <w:sz w:val="20"/>
          <w:szCs w:val="20"/>
        </w:rPr>
        <w:t>РНФ</w:t>
      </w:r>
      <w:r w:rsidRPr="00947C03">
        <w:rPr>
          <w:rFonts w:ascii="Times New Roman" w:hAnsi="Times New Roman"/>
          <w:sz w:val="20"/>
          <w:szCs w:val="20"/>
        </w:rPr>
        <w:t xml:space="preserve"> № 16-17-00121</w:t>
      </w:r>
      <w:r w:rsidR="005D110D" w:rsidRPr="00AB4937">
        <w:rPr>
          <w:rFonts w:ascii="Times New Roman" w:hAnsi="Times New Roman"/>
          <w:sz w:val="20"/>
          <w:szCs w:val="20"/>
        </w:rPr>
        <w:t xml:space="preserve"> (П</w:t>
      </w:r>
      <w:r w:rsidR="00DE6D60">
        <w:rPr>
          <w:rFonts w:ascii="Times New Roman" w:hAnsi="Times New Roman"/>
          <w:sz w:val="20"/>
          <w:szCs w:val="20"/>
        </w:rPr>
        <w:t xml:space="preserve">илипенко </w:t>
      </w:r>
      <w:r w:rsidR="005D110D" w:rsidRPr="00AB4937">
        <w:rPr>
          <w:rFonts w:ascii="Times New Roman" w:hAnsi="Times New Roman"/>
          <w:sz w:val="20"/>
          <w:szCs w:val="20"/>
        </w:rPr>
        <w:t>В</w:t>
      </w:r>
      <w:r w:rsidR="00DE6D60">
        <w:rPr>
          <w:rFonts w:ascii="Times New Roman" w:hAnsi="Times New Roman"/>
          <w:sz w:val="20"/>
          <w:szCs w:val="20"/>
        </w:rPr>
        <w:t xml:space="preserve">. </w:t>
      </w:r>
      <w:r w:rsidR="005D110D" w:rsidRPr="00AB4937">
        <w:rPr>
          <w:rFonts w:ascii="Times New Roman" w:hAnsi="Times New Roman"/>
          <w:sz w:val="20"/>
          <w:szCs w:val="20"/>
        </w:rPr>
        <w:t>А</w:t>
      </w:r>
      <w:r w:rsidR="00DE6D60">
        <w:rPr>
          <w:rFonts w:ascii="Times New Roman" w:hAnsi="Times New Roman"/>
          <w:sz w:val="20"/>
          <w:szCs w:val="20"/>
        </w:rPr>
        <w:t>.</w:t>
      </w:r>
      <w:r w:rsidR="005D110D">
        <w:rPr>
          <w:rFonts w:ascii="Times New Roman" w:hAnsi="Times New Roman"/>
          <w:sz w:val="20"/>
          <w:szCs w:val="20"/>
        </w:rPr>
        <w:t>,</w:t>
      </w:r>
      <w:r w:rsidR="005D110D" w:rsidRPr="00AB4937">
        <w:rPr>
          <w:rFonts w:ascii="Times New Roman" w:hAnsi="Times New Roman"/>
          <w:sz w:val="20"/>
          <w:szCs w:val="20"/>
        </w:rPr>
        <w:t xml:space="preserve"> Ф</w:t>
      </w:r>
      <w:r w:rsidR="00DE6D60">
        <w:rPr>
          <w:rFonts w:ascii="Times New Roman" w:hAnsi="Times New Roman"/>
          <w:sz w:val="20"/>
          <w:szCs w:val="20"/>
        </w:rPr>
        <w:t xml:space="preserve">едоров </w:t>
      </w:r>
      <w:r w:rsidR="005D110D" w:rsidRPr="00AB4937">
        <w:rPr>
          <w:rFonts w:ascii="Times New Roman" w:hAnsi="Times New Roman"/>
          <w:sz w:val="20"/>
          <w:szCs w:val="20"/>
        </w:rPr>
        <w:t>Е</w:t>
      </w:r>
      <w:r w:rsidR="00DE6D60">
        <w:rPr>
          <w:rFonts w:ascii="Times New Roman" w:hAnsi="Times New Roman"/>
          <w:sz w:val="20"/>
          <w:szCs w:val="20"/>
        </w:rPr>
        <w:t xml:space="preserve">. </w:t>
      </w:r>
      <w:r w:rsidR="005D110D" w:rsidRPr="00AB4937">
        <w:rPr>
          <w:rFonts w:ascii="Times New Roman" w:hAnsi="Times New Roman"/>
          <w:sz w:val="20"/>
          <w:szCs w:val="20"/>
        </w:rPr>
        <w:t>Н</w:t>
      </w:r>
      <w:r w:rsidR="00DE6D60">
        <w:rPr>
          <w:rFonts w:ascii="Times New Roman" w:hAnsi="Times New Roman"/>
          <w:sz w:val="20"/>
          <w:szCs w:val="20"/>
        </w:rPr>
        <w:t>.</w:t>
      </w:r>
      <w:r w:rsidR="005D110D" w:rsidRPr="00AB4937">
        <w:rPr>
          <w:rFonts w:ascii="Times New Roman" w:hAnsi="Times New Roman"/>
          <w:sz w:val="20"/>
          <w:szCs w:val="20"/>
        </w:rPr>
        <w:t>)</w:t>
      </w:r>
      <w:r w:rsidRPr="00947C03">
        <w:rPr>
          <w:rFonts w:ascii="Times New Roman" w:hAnsi="Times New Roman"/>
          <w:sz w:val="20"/>
          <w:szCs w:val="20"/>
        </w:rPr>
        <w:t>.</w:t>
      </w:r>
      <w:r w:rsidR="00AB4937">
        <w:rPr>
          <w:rFonts w:ascii="Times New Roman" w:hAnsi="Times New Roman"/>
          <w:sz w:val="20"/>
          <w:szCs w:val="20"/>
        </w:rPr>
        <w:t xml:space="preserve"> Авторы благодарят организации, поддерживающие наблюдения на сети </w:t>
      </w:r>
      <w:r w:rsidR="00AB4937">
        <w:rPr>
          <w:rFonts w:ascii="Times New Roman" w:hAnsi="Times New Roman"/>
          <w:sz w:val="20"/>
          <w:szCs w:val="20"/>
          <w:lang w:val="en-US"/>
        </w:rPr>
        <w:t>IMAGE</w:t>
      </w:r>
      <w:r w:rsidR="00AB4937" w:rsidRPr="00AB4937">
        <w:rPr>
          <w:rFonts w:ascii="Times New Roman" w:hAnsi="Times New Roman"/>
          <w:sz w:val="20"/>
          <w:szCs w:val="20"/>
        </w:rPr>
        <w:t xml:space="preserve"> </w:t>
      </w:r>
      <w:r w:rsidR="00AB4937">
        <w:rPr>
          <w:rFonts w:ascii="Times New Roman" w:hAnsi="Times New Roman"/>
          <w:sz w:val="20"/>
          <w:szCs w:val="20"/>
        </w:rPr>
        <w:t>за предоставленные данные (</w:t>
      </w:r>
      <w:r w:rsidR="00AB4937" w:rsidRPr="00AB4937">
        <w:rPr>
          <w:rFonts w:ascii="Times New Roman" w:hAnsi="Times New Roman"/>
          <w:sz w:val="20"/>
          <w:szCs w:val="20"/>
        </w:rPr>
        <w:t>http://space.fmi.fi/image/index.html</w:t>
      </w:r>
      <w:r w:rsidR="00AB4937">
        <w:rPr>
          <w:rFonts w:ascii="Times New Roman" w:hAnsi="Times New Roman"/>
          <w:sz w:val="20"/>
          <w:szCs w:val="20"/>
        </w:rPr>
        <w:t>).</w:t>
      </w:r>
      <w:r w:rsidR="00AB4937" w:rsidRPr="00AB4937">
        <w:rPr>
          <w:rFonts w:ascii="Times New Roman" w:hAnsi="Times New Roman"/>
          <w:sz w:val="20"/>
          <w:szCs w:val="20"/>
        </w:rPr>
        <w:t xml:space="preserve"> </w:t>
      </w:r>
    </w:p>
    <w:p w:rsidR="00BA7E0D" w:rsidRPr="00947C03" w:rsidRDefault="00BA7E0D" w:rsidP="0041026C">
      <w:pPr>
        <w:rPr>
          <w:rFonts w:ascii="Times New Roman" w:hAnsi="Times New Roman"/>
          <w:b/>
          <w:sz w:val="20"/>
          <w:szCs w:val="20"/>
        </w:rPr>
      </w:pPr>
    </w:p>
    <w:p w:rsidR="002E6423" w:rsidRPr="00012120" w:rsidRDefault="002E6423" w:rsidP="0041026C">
      <w:pPr>
        <w:rPr>
          <w:rFonts w:ascii="Times New Roman" w:hAnsi="Times New Roman"/>
          <w:b/>
          <w:sz w:val="20"/>
          <w:szCs w:val="20"/>
          <w:lang w:val="en-US"/>
        </w:rPr>
      </w:pPr>
      <w:r w:rsidRPr="00012120">
        <w:rPr>
          <w:rFonts w:ascii="Times New Roman" w:hAnsi="Times New Roman"/>
          <w:b/>
          <w:sz w:val="20"/>
          <w:szCs w:val="20"/>
        </w:rPr>
        <w:t>Литература</w:t>
      </w:r>
    </w:p>
    <w:p w:rsidR="002E6423" w:rsidRPr="00012120" w:rsidRDefault="002E6423" w:rsidP="005D110D">
      <w:pPr>
        <w:spacing w:after="0" w:line="240" w:lineRule="auto"/>
        <w:ind w:left="284" w:hanging="284"/>
        <w:jc w:val="both"/>
        <w:rPr>
          <w:rFonts w:ascii="Times New Roman" w:hAnsi="Times New Roman"/>
          <w:sz w:val="20"/>
          <w:szCs w:val="20"/>
          <w:lang w:val="en-US"/>
        </w:rPr>
      </w:pPr>
      <w:r w:rsidRPr="00012120">
        <w:rPr>
          <w:rFonts w:ascii="Times New Roman" w:hAnsi="Times New Roman"/>
          <w:sz w:val="20"/>
          <w:szCs w:val="20"/>
          <w:lang w:val="en-US"/>
        </w:rPr>
        <w:t>Allen, J., L. Frank, H. Sauer, P. Reiff: Effects of the March 1989 solar activity, E</w:t>
      </w:r>
      <w:r w:rsidR="00701825">
        <w:rPr>
          <w:rFonts w:ascii="Times New Roman" w:hAnsi="Times New Roman"/>
          <w:sz w:val="20"/>
          <w:szCs w:val="20"/>
          <w:lang w:val="en-US"/>
        </w:rPr>
        <w:t>OS</w:t>
      </w:r>
      <w:r w:rsidRPr="00012120">
        <w:rPr>
          <w:rFonts w:ascii="Times New Roman" w:hAnsi="Times New Roman"/>
          <w:sz w:val="20"/>
          <w:szCs w:val="20"/>
          <w:lang w:val="en-US"/>
        </w:rPr>
        <w:t>, 14, 1479–1488, 1989.</w:t>
      </w:r>
    </w:p>
    <w:p w:rsidR="002E6423" w:rsidRPr="00012120" w:rsidRDefault="002E6423" w:rsidP="005D110D">
      <w:pPr>
        <w:spacing w:after="0" w:line="240" w:lineRule="auto"/>
        <w:ind w:left="284" w:hanging="284"/>
        <w:jc w:val="both"/>
        <w:rPr>
          <w:rFonts w:ascii="Times New Roman" w:hAnsi="Times New Roman"/>
          <w:sz w:val="20"/>
          <w:szCs w:val="20"/>
          <w:lang w:val="en-US"/>
        </w:rPr>
      </w:pPr>
      <w:r w:rsidRPr="00012120">
        <w:rPr>
          <w:rFonts w:ascii="Times New Roman" w:hAnsi="Times New Roman"/>
          <w:sz w:val="20"/>
          <w:szCs w:val="20"/>
          <w:lang w:val="en-US"/>
        </w:rPr>
        <w:t>Boteler</w:t>
      </w:r>
      <w:r w:rsidR="00701825">
        <w:rPr>
          <w:rFonts w:ascii="Times New Roman" w:hAnsi="Times New Roman"/>
          <w:sz w:val="20"/>
          <w:szCs w:val="20"/>
          <w:lang w:val="en-US"/>
        </w:rPr>
        <w:t>,</w:t>
      </w:r>
      <w:r w:rsidRPr="00012120">
        <w:rPr>
          <w:rFonts w:ascii="Times New Roman" w:hAnsi="Times New Roman"/>
          <w:sz w:val="20"/>
          <w:szCs w:val="20"/>
          <w:lang w:val="en-US"/>
        </w:rPr>
        <w:t xml:space="preserve"> D</w:t>
      </w:r>
      <w:r w:rsidR="00701825">
        <w:rPr>
          <w:rFonts w:ascii="Times New Roman" w:hAnsi="Times New Roman"/>
          <w:sz w:val="20"/>
          <w:szCs w:val="20"/>
          <w:lang w:val="en-US"/>
        </w:rPr>
        <w:t>.</w:t>
      </w:r>
      <w:r w:rsidRPr="00012120">
        <w:rPr>
          <w:rFonts w:ascii="Times New Roman" w:hAnsi="Times New Roman"/>
          <w:sz w:val="20"/>
          <w:szCs w:val="20"/>
          <w:lang w:val="en-US"/>
        </w:rPr>
        <w:t>: Methodology for simulation of geomagnetically induced currents in power systems. J. Space Weather Space Clim., A21, 4, 2014.</w:t>
      </w:r>
    </w:p>
    <w:p w:rsidR="0025501B" w:rsidRPr="00012120" w:rsidRDefault="0025501B" w:rsidP="005D110D">
      <w:pPr>
        <w:pStyle w:val="a4"/>
        <w:spacing w:after="0" w:line="240" w:lineRule="auto"/>
        <w:ind w:left="284" w:hanging="284"/>
        <w:jc w:val="both"/>
        <w:rPr>
          <w:rFonts w:ascii="Times New Roman" w:hAnsi="Times New Roman"/>
          <w:sz w:val="20"/>
          <w:szCs w:val="20"/>
          <w:lang w:val="en-US"/>
        </w:rPr>
      </w:pPr>
      <w:r w:rsidRPr="00012120">
        <w:rPr>
          <w:rFonts w:ascii="Times New Roman" w:hAnsi="Times New Roman"/>
          <w:sz w:val="20"/>
          <w:szCs w:val="20"/>
          <w:lang w:val="en-US"/>
        </w:rPr>
        <w:t>Gircis, R., Vedante, K., Gramm, K.: Effects of geomagnetically induced currents on power transformers and power systems</w:t>
      </w:r>
      <w:r w:rsidR="00632E82" w:rsidRPr="00012120">
        <w:rPr>
          <w:rFonts w:ascii="Times New Roman" w:hAnsi="Times New Roman"/>
          <w:sz w:val="20"/>
          <w:szCs w:val="20"/>
          <w:lang w:val="en-US"/>
        </w:rPr>
        <w:t>,</w:t>
      </w:r>
      <w:r w:rsidRPr="00012120">
        <w:rPr>
          <w:rFonts w:ascii="Times New Roman" w:hAnsi="Times New Roman"/>
          <w:sz w:val="20"/>
          <w:szCs w:val="20"/>
          <w:lang w:val="en-US"/>
        </w:rPr>
        <w:t xml:space="preserve"> CIGRE</w:t>
      </w:r>
      <w:r w:rsidR="00632E82" w:rsidRPr="00012120">
        <w:rPr>
          <w:rFonts w:ascii="Times New Roman" w:hAnsi="Times New Roman"/>
          <w:sz w:val="20"/>
          <w:szCs w:val="20"/>
          <w:lang w:val="en-US"/>
        </w:rPr>
        <w:t>,</w:t>
      </w:r>
      <w:r w:rsidRPr="00012120">
        <w:rPr>
          <w:rFonts w:ascii="Times New Roman" w:hAnsi="Times New Roman"/>
          <w:sz w:val="20"/>
          <w:szCs w:val="20"/>
          <w:lang w:val="en-US"/>
        </w:rPr>
        <w:t xml:space="preserve"> A2-304, 2012.</w:t>
      </w:r>
      <w:bookmarkStart w:id="0" w:name="_GoBack"/>
      <w:bookmarkEnd w:id="0"/>
    </w:p>
    <w:p w:rsidR="002E6423" w:rsidRPr="00AB4937" w:rsidRDefault="00645669" w:rsidP="005D110D">
      <w:pPr>
        <w:autoSpaceDE w:val="0"/>
        <w:autoSpaceDN w:val="0"/>
        <w:adjustRightInd w:val="0"/>
        <w:spacing w:after="0" w:line="240" w:lineRule="auto"/>
        <w:ind w:left="284" w:hanging="284"/>
        <w:jc w:val="both"/>
        <w:rPr>
          <w:rFonts w:ascii="Times New Roman" w:hAnsi="Times New Roman"/>
          <w:bCs/>
          <w:sz w:val="20"/>
          <w:szCs w:val="20"/>
          <w:lang w:val="en-US"/>
        </w:rPr>
      </w:pPr>
      <w:r w:rsidRPr="00012120">
        <w:rPr>
          <w:rFonts w:ascii="Times New Roman" w:hAnsi="Times New Roman"/>
          <w:bCs/>
          <w:sz w:val="20"/>
          <w:szCs w:val="20"/>
          <w:lang w:val="en-US"/>
        </w:rPr>
        <w:t>Hurricane, O.A., Fong, B.H., Cowley, S.C., Coroniti, F.</w:t>
      </w:r>
      <w:r w:rsidR="002E6423" w:rsidRPr="00012120">
        <w:rPr>
          <w:rFonts w:ascii="Times New Roman" w:hAnsi="Times New Roman"/>
          <w:bCs/>
          <w:sz w:val="20"/>
          <w:szCs w:val="20"/>
          <w:lang w:val="en-US"/>
        </w:rPr>
        <w:t xml:space="preserve">V., Kennel, </w:t>
      </w:r>
      <w:r w:rsidRPr="00012120">
        <w:rPr>
          <w:rFonts w:ascii="Times New Roman" w:hAnsi="Times New Roman"/>
          <w:bCs/>
          <w:sz w:val="20"/>
          <w:szCs w:val="20"/>
          <w:lang w:val="en-US"/>
        </w:rPr>
        <w:t>C.</w:t>
      </w:r>
      <w:r w:rsidR="002E6423" w:rsidRPr="00012120">
        <w:rPr>
          <w:rFonts w:ascii="Times New Roman" w:hAnsi="Times New Roman"/>
          <w:bCs/>
          <w:sz w:val="20"/>
          <w:szCs w:val="20"/>
          <w:lang w:val="en-US"/>
        </w:rPr>
        <w:t>F., Pellat, R.</w:t>
      </w:r>
      <w:r w:rsidRPr="00012120">
        <w:rPr>
          <w:rFonts w:ascii="Times New Roman" w:hAnsi="Times New Roman"/>
          <w:bCs/>
          <w:sz w:val="20"/>
          <w:szCs w:val="20"/>
          <w:lang w:val="en-US"/>
        </w:rPr>
        <w:t xml:space="preserve">, </w:t>
      </w:r>
      <w:r w:rsidR="002E6423" w:rsidRPr="00012120">
        <w:rPr>
          <w:rFonts w:ascii="Times New Roman" w:hAnsi="Times New Roman"/>
          <w:bCs/>
          <w:sz w:val="20"/>
          <w:szCs w:val="20"/>
          <w:lang w:val="en-US"/>
        </w:rPr>
        <w:t>Substorm detonation</w:t>
      </w:r>
      <w:r w:rsidR="00632E82" w:rsidRPr="00012120">
        <w:rPr>
          <w:rFonts w:ascii="Times New Roman" w:hAnsi="Times New Roman"/>
          <w:bCs/>
          <w:sz w:val="20"/>
          <w:szCs w:val="20"/>
          <w:lang w:val="en-US"/>
        </w:rPr>
        <w:t>:</w:t>
      </w:r>
      <w:r w:rsidR="002E6423" w:rsidRPr="00012120">
        <w:rPr>
          <w:rFonts w:ascii="Times New Roman" w:hAnsi="Times New Roman"/>
          <w:bCs/>
          <w:sz w:val="20"/>
          <w:szCs w:val="20"/>
          <w:lang w:val="en-US"/>
        </w:rPr>
        <w:t xml:space="preserve"> J. Geophys.</w:t>
      </w:r>
      <w:r w:rsidRPr="00012120">
        <w:rPr>
          <w:rFonts w:ascii="Times New Roman" w:hAnsi="Times New Roman"/>
          <w:bCs/>
          <w:sz w:val="20"/>
          <w:szCs w:val="20"/>
          <w:lang w:val="en-US"/>
        </w:rPr>
        <w:t xml:space="preserve"> </w:t>
      </w:r>
      <w:r w:rsidR="002E6423" w:rsidRPr="00012120">
        <w:rPr>
          <w:rFonts w:ascii="Times New Roman" w:hAnsi="Times New Roman"/>
          <w:bCs/>
          <w:sz w:val="20"/>
          <w:szCs w:val="20"/>
          <w:lang w:val="en-US"/>
        </w:rPr>
        <w:t>Res</w:t>
      </w:r>
      <w:r w:rsidR="002E6423" w:rsidRPr="00AB4937">
        <w:rPr>
          <w:rFonts w:ascii="Times New Roman" w:hAnsi="Times New Roman"/>
          <w:bCs/>
          <w:sz w:val="20"/>
          <w:szCs w:val="20"/>
          <w:lang w:val="en-US"/>
        </w:rPr>
        <w:t>., 104, 10221, 1999.</w:t>
      </w:r>
    </w:p>
    <w:p w:rsidR="0048653E" w:rsidRPr="00012120" w:rsidRDefault="0048653E" w:rsidP="005D110D">
      <w:pPr>
        <w:pStyle w:val="a4"/>
        <w:spacing w:after="0" w:line="240" w:lineRule="auto"/>
        <w:ind w:left="284" w:hanging="284"/>
        <w:jc w:val="both"/>
        <w:rPr>
          <w:rFonts w:ascii="Times New Roman" w:hAnsi="Times New Roman"/>
          <w:sz w:val="20"/>
          <w:szCs w:val="20"/>
          <w:lang w:val="en-US"/>
        </w:rPr>
      </w:pPr>
      <w:r w:rsidRPr="00012120">
        <w:rPr>
          <w:rFonts w:ascii="Times New Roman" w:hAnsi="Times New Roman"/>
          <w:sz w:val="20"/>
          <w:szCs w:val="20"/>
          <w:lang w:val="en-US"/>
        </w:rPr>
        <w:t>Pulkkinen, A., Pirjola, R.,  Viljanen, A.: Statistics of extreme geomagnetically induced current events, Space Weather, 6, S07001, 2008.</w:t>
      </w:r>
    </w:p>
    <w:p w:rsidR="005D110D" w:rsidRPr="00A72385" w:rsidRDefault="005D110D" w:rsidP="005D110D">
      <w:pPr>
        <w:shd w:val="clear" w:color="auto" w:fill="FFFFFF"/>
        <w:spacing w:after="0" w:line="240" w:lineRule="auto"/>
        <w:ind w:left="284" w:hanging="284"/>
        <w:jc w:val="both"/>
        <w:outlineLvl w:val="0"/>
        <w:rPr>
          <w:rFonts w:ascii="Times New Roman" w:hAnsi="Times New Roman"/>
          <w:color w:val="222222"/>
          <w:kern w:val="36"/>
          <w:sz w:val="20"/>
          <w:szCs w:val="20"/>
          <w:lang w:val="en-US"/>
        </w:rPr>
      </w:pPr>
      <w:r w:rsidRPr="00AB4937">
        <w:rPr>
          <w:rFonts w:ascii="Times New Roman" w:hAnsi="Times New Roman"/>
          <w:bCs/>
          <w:sz w:val="20"/>
          <w:szCs w:val="20"/>
          <w:lang w:val="en-US"/>
        </w:rPr>
        <w:t>Schulte in den Bäumen H., D. Moran, M. Lenzen, I. Cairns, A. Steenge</w:t>
      </w:r>
      <w:r w:rsidR="00701825">
        <w:rPr>
          <w:rFonts w:ascii="Times New Roman" w:hAnsi="Times New Roman"/>
          <w:bCs/>
          <w:sz w:val="20"/>
          <w:szCs w:val="20"/>
          <w:lang w:val="en-US"/>
        </w:rPr>
        <w:t>:</w:t>
      </w:r>
      <w:r w:rsidRPr="00AB4937">
        <w:rPr>
          <w:rFonts w:ascii="Times New Roman" w:hAnsi="Times New Roman"/>
          <w:bCs/>
          <w:sz w:val="20"/>
          <w:szCs w:val="20"/>
          <w:lang w:val="en-US"/>
        </w:rPr>
        <w:t xml:space="preserve"> </w:t>
      </w:r>
      <w:r w:rsidRPr="00AB4937">
        <w:rPr>
          <w:rFonts w:ascii="Times New Roman" w:hAnsi="Times New Roman"/>
          <w:color w:val="222222"/>
          <w:kern w:val="36"/>
          <w:sz w:val="20"/>
          <w:szCs w:val="20"/>
          <w:lang w:val="en-US"/>
        </w:rPr>
        <w:t xml:space="preserve">How severe space weather can disrupt global supply chains, </w:t>
      </w:r>
      <w:r w:rsidRPr="00AB4937">
        <w:rPr>
          <w:rFonts w:ascii="Times New Roman" w:hAnsi="Times New Roman"/>
          <w:sz w:val="20"/>
          <w:szCs w:val="20"/>
          <w:lang w:val="en-US"/>
        </w:rPr>
        <w:t xml:space="preserve">Nat. </w:t>
      </w:r>
      <w:r w:rsidRPr="005D110D">
        <w:rPr>
          <w:rFonts w:ascii="Times New Roman" w:hAnsi="Times New Roman"/>
          <w:sz w:val="20"/>
          <w:szCs w:val="20"/>
        </w:rPr>
        <w:t>Hazards Earth Syst. Sci., 14, 2749–2759, 2014</w:t>
      </w:r>
      <w:r w:rsidR="00701825">
        <w:rPr>
          <w:rFonts w:ascii="Times New Roman" w:hAnsi="Times New Roman"/>
          <w:sz w:val="20"/>
          <w:szCs w:val="20"/>
          <w:lang w:val="en-US"/>
        </w:rPr>
        <w:t>.</w:t>
      </w:r>
    </w:p>
    <w:p w:rsidR="005D110D" w:rsidRDefault="00993CB8" w:rsidP="005D110D">
      <w:pPr>
        <w:pStyle w:val="a4"/>
        <w:spacing w:after="0" w:line="240" w:lineRule="auto"/>
        <w:ind w:left="284" w:hanging="284"/>
        <w:jc w:val="both"/>
        <w:rPr>
          <w:rFonts w:ascii="Times New Roman" w:hAnsi="Times New Roman"/>
          <w:sz w:val="20"/>
          <w:szCs w:val="20"/>
          <w:lang w:val="en-US"/>
        </w:rPr>
      </w:pPr>
      <w:r w:rsidRPr="00012120">
        <w:rPr>
          <w:rFonts w:ascii="Times New Roman" w:hAnsi="Times New Roman"/>
          <w:sz w:val="20"/>
          <w:szCs w:val="20"/>
          <w:lang w:val="en-US"/>
        </w:rPr>
        <w:t>Tanskanen, E.I.: A comprehensive high-throughput analysis of substorms observed by IMAGE magnetometer network: Years 1993-2003</w:t>
      </w:r>
      <w:r w:rsidR="00012120" w:rsidRPr="00012120">
        <w:rPr>
          <w:rFonts w:ascii="Times New Roman" w:hAnsi="Times New Roman"/>
          <w:sz w:val="20"/>
          <w:szCs w:val="20"/>
          <w:lang w:val="en-US"/>
        </w:rPr>
        <w:t xml:space="preserve"> </w:t>
      </w:r>
      <w:r w:rsidRPr="00012120">
        <w:rPr>
          <w:rFonts w:ascii="Times New Roman" w:hAnsi="Times New Roman"/>
          <w:sz w:val="20"/>
          <w:szCs w:val="20"/>
          <w:lang w:val="en-US"/>
        </w:rPr>
        <w:t>examined, J. Geophys. Res., 114, A05204, doi:10.1029/2008JA013682,</w:t>
      </w:r>
      <w:r w:rsidR="00012120" w:rsidRPr="00012120">
        <w:rPr>
          <w:rFonts w:ascii="Times New Roman" w:hAnsi="Times New Roman"/>
          <w:sz w:val="20"/>
          <w:szCs w:val="20"/>
          <w:lang w:val="en-US"/>
        </w:rPr>
        <w:t xml:space="preserve"> </w:t>
      </w:r>
      <w:r w:rsidRPr="00012120">
        <w:rPr>
          <w:rFonts w:ascii="Times New Roman" w:hAnsi="Times New Roman"/>
          <w:sz w:val="20"/>
          <w:szCs w:val="20"/>
          <w:lang w:val="en-US"/>
        </w:rPr>
        <w:t>2009.</w:t>
      </w:r>
    </w:p>
    <w:p w:rsidR="005D110D" w:rsidRDefault="00A10462" w:rsidP="005D110D">
      <w:pPr>
        <w:pStyle w:val="a4"/>
        <w:spacing w:after="0" w:line="240" w:lineRule="auto"/>
        <w:ind w:left="284" w:hanging="284"/>
        <w:jc w:val="both"/>
        <w:rPr>
          <w:rFonts w:ascii="Times New Roman" w:hAnsi="Times New Roman"/>
          <w:color w:val="000000"/>
          <w:sz w:val="20"/>
          <w:szCs w:val="20"/>
          <w:lang w:val="en-US" w:eastAsia="ru-RU"/>
        </w:rPr>
      </w:pPr>
      <w:r w:rsidRPr="00012120">
        <w:rPr>
          <w:rFonts w:ascii="Times New Roman" w:hAnsi="Times New Roman"/>
          <w:color w:val="000000"/>
          <w:sz w:val="20"/>
          <w:szCs w:val="20"/>
          <w:lang w:val="en-US" w:eastAsia="ru-RU"/>
        </w:rPr>
        <w:t>Viljanen, A., Tanskanen, E. I., Pulkkinen, A.: Relation between substorm characteristics and rapid temporal variations of the ground magnetic field, Ann. Geophys., 24, 725-733, 2006.</w:t>
      </w:r>
    </w:p>
    <w:p w:rsidR="005D110D" w:rsidRPr="00AB4937" w:rsidRDefault="00632E82" w:rsidP="005D110D">
      <w:pPr>
        <w:pStyle w:val="a4"/>
        <w:spacing w:after="0" w:line="240" w:lineRule="auto"/>
        <w:ind w:left="284" w:hanging="284"/>
        <w:jc w:val="both"/>
        <w:rPr>
          <w:rFonts w:ascii="Times New Roman" w:hAnsi="Times New Roman"/>
          <w:sz w:val="20"/>
          <w:szCs w:val="20"/>
        </w:rPr>
      </w:pPr>
      <w:r w:rsidRPr="00012120">
        <w:rPr>
          <w:rFonts w:ascii="Times New Roman" w:hAnsi="Times New Roman"/>
          <w:sz w:val="20"/>
          <w:szCs w:val="20"/>
        </w:rPr>
        <w:t>Вахнина, В.</w:t>
      </w:r>
      <w:r w:rsidR="005D110D">
        <w:rPr>
          <w:rFonts w:ascii="Times New Roman" w:hAnsi="Times New Roman"/>
          <w:sz w:val="20"/>
          <w:szCs w:val="20"/>
        </w:rPr>
        <w:t>В., Кувшинов, А.А., Кузнецов, В.</w:t>
      </w:r>
      <w:r w:rsidRPr="00012120">
        <w:rPr>
          <w:rFonts w:ascii="Times New Roman" w:hAnsi="Times New Roman"/>
          <w:sz w:val="20"/>
          <w:szCs w:val="20"/>
        </w:rPr>
        <w:t>А.: Снижение рисков развития аварий в системах электроснабжения при геомагнитных бурях. Гелиогеофизические исследования. № 5, 115-123, 2013.</w:t>
      </w:r>
    </w:p>
    <w:p w:rsidR="002E6423" w:rsidRPr="00012120" w:rsidRDefault="002E6423" w:rsidP="005D110D">
      <w:pPr>
        <w:pStyle w:val="a4"/>
        <w:spacing w:after="0" w:line="240" w:lineRule="auto"/>
        <w:ind w:left="284" w:hanging="284"/>
        <w:jc w:val="both"/>
        <w:rPr>
          <w:rFonts w:ascii="Times New Roman" w:hAnsi="Times New Roman"/>
          <w:bCs/>
          <w:sz w:val="20"/>
          <w:szCs w:val="20"/>
        </w:rPr>
      </w:pPr>
      <w:r w:rsidRPr="00012120">
        <w:rPr>
          <w:rFonts w:ascii="Times New Roman" w:hAnsi="Times New Roman"/>
          <w:bCs/>
          <w:sz w:val="20"/>
          <w:szCs w:val="20"/>
        </w:rPr>
        <w:t>Ягова</w:t>
      </w:r>
      <w:r w:rsidR="00701825" w:rsidRPr="00AB4937">
        <w:rPr>
          <w:rFonts w:ascii="Times New Roman" w:hAnsi="Times New Roman"/>
          <w:bCs/>
          <w:sz w:val="20"/>
          <w:szCs w:val="20"/>
        </w:rPr>
        <w:t>,</w:t>
      </w:r>
      <w:r w:rsidRPr="00012120">
        <w:rPr>
          <w:rFonts w:ascii="Times New Roman" w:hAnsi="Times New Roman"/>
          <w:bCs/>
          <w:sz w:val="20"/>
          <w:szCs w:val="20"/>
        </w:rPr>
        <w:t xml:space="preserve"> Н.В.: Наклон спектра высокоширотных геомагнитных возмущений диапазона 1–5 </w:t>
      </w:r>
      <w:r w:rsidR="00645669" w:rsidRPr="00012120">
        <w:rPr>
          <w:rFonts w:ascii="Times New Roman" w:hAnsi="Times New Roman"/>
          <w:bCs/>
          <w:sz w:val="20"/>
          <w:szCs w:val="20"/>
        </w:rPr>
        <w:t>м</w:t>
      </w:r>
      <w:r w:rsidRPr="00012120">
        <w:rPr>
          <w:rFonts w:ascii="Times New Roman" w:hAnsi="Times New Roman"/>
          <w:bCs/>
          <w:sz w:val="20"/>
          <w:szCs w:val="20"/>
        </w:rPr>
        <w:t>Г</w:t>
      </w:r>
      <w:r w:rsidR="00645669" w:rsidRPr="00012120">
        <w:rPr>
          <w:rFonts w:ascii="Times New Roman" w:hAnsi="Times New Roman"/>
          <w:bCs/>
          <w:sz w:val="20"/>
          <w:szCs w:val="20"/>
        </w:rPr>
        <w:t>ц</w:t>
      </w:r>
      <w:r w:rsidRPr="00012120">
        <w:rPr>
          <w:rFonts w:ascii="Times New Roman" w:hAnsi="Times New Roman"/>
          <w:bCs/>
          <w:sz w:val="20"/>
          <w:szCs w:val="20"/>
        </w:rPr>
        <w:t xml:space="preserve">. Контролирующие параметры вне и внутри магнитосферы, </w:t>
      </w:r>
      <w:r w:rsidRPr="00012120">
        <w:rPr>
          <w:rFonts w:ascii="Times New Roman" w:hAnsi="Times New Roman"/>
          <w:sz w:val="20"/>
          <w:szCs w:val="20"/>
        </w:rPr>
        <w:t>Геомагнетизм и Аэрономия</w:t>
      </w:r>
      <w:r w:rsidRPr="00012120">
        <w:rPr>
          <w:rFonts w:ascii="Times New Roman" w:hAnsi="Times New Roman"/>
          <w:iCs/>
          <w:sz w:val="20"/>
          <w:szCs w:val="20"/>
        </w:rPr>
        <w:t>, 55, 35–44, 2015.</w:t>
      </w:r>
    </w:p>
    <w:p w:rsidR="002E6423" w:rsidRPr="00012120" w:rsidRDefault="002E6423" w:rsidP="0041026C">
      <w:pPr>
        <w:rPr>
          <w:rFonts w:ascii="Times New Roman" w:hAnsi="Times New Roman"/>
          <w:sz w:val="20"/>
          <w:szCs w:val="20"/>
        </w:rPr>
      </w:pPr>
    </w:p>
    <w:sectPr w:rsidR="002E6423" w:rsidRPr="00012120" w:rsidSect="009A7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50CA9"/>
    <w:multiLevelType w:val="multilevel"/>
    <w:tmpl w:val="CC404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E28DA"/>
    <w:multiLevelType w:val="hybridMultilevel"/>
    <w:tmpl w:val="72B28A48"/>
    <w:lvl w:ilvl="0" w:tplc="62189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0A266F8"/>
    <w:multiLevelType w:val="hybridMultilevel"/>
    <w:tmpl w:val="0012F21E"/>
    <w:lvl w:ilvl="0" w:tplc="095C84CC">
      <w:start w:val="1"/>
      <w:numFmt w:val="bullet"/>
      <w:lvlText w:val="•"/>
      <w:lvlJc w:val="left"/>
      <w:pPr>
        <w:tabs>
          <w:tab w:val="num" w:pos="720"/>
        </w:tabs>
        <w:ind w:left="720" w:hanging="360"/>
      </w:pPr>
      <w:rPr>
        <w:rFonts w:ascii="Arial" w:hAnsi="Arial" w:hint="default"/>
      </w:rPr>
    </w:lvl>
    <w:lvl w:ilvl="1" w:tplc="2746005C" w:tentative="1">
      <w:start w:val="1"/>
      <w:numFmt w:val="bullet"/>
      <w:lvlText w:val="•"/>
      <w:lvlJc w:val="left"/>
      <w:pPr>
        <w:tabs>
          <w:tab w:val="num" w:pos="1440"/>
        </w:tabs>
        <w:ind w:left="1440" w:hanging="360"/>
      </w:pPr>
      <w:rPr>
        <w:rFonts w:ascii="Arial" w:hAnsi="Arial" w:hint="default"/>
      </w:rPr>
    </w:lvl>
    <w:lvl w:ilvl="2" w:tplc="210C4FEE" w:tentative="1">
      <w:start w:val="1"/>
      <w:numFmt w:val="bullet"/>
      <w:lvlText w:val="•"/>
      <w:lvlJc w:val="left"/>
      <w:pPr>
        <w:tabs>
          <w:tab w:val="num" w:pos="2160"/>
        </w:tabs>
        <w:ind w:left="2160" w:hanging="360"/>
      </w:pPr>
      <w:rPr>
        <w:rFonts w:ascii="Arial" w:hAnsi="Arial" w:hint="default"/>
      </w:rPr>
    </w:lvl>
    <w:lvl w:ilvl="3" w:tplc="DB0882D0" w:tentative="1">
      <w:start w:val="1"/>
      <w:numFmt w:val="bullet"/>
      <w:lvlText w:val="•"/>
      <w:lvlJc w:val="left"/>
      <w:pPr>
        <w:tabs>
          <w:tab w:val="num" w:pos="2880"/>
        </w:tabs>
        <w:ind w:left="2880" w:hanging="360"/>
      </w:pPr>
      <w:rPr>
        <w:rFonts w:ascii="Arial" w:hAnsi="Arial" w:hint="default"/>
      </w:rPr>
    </w:lvl>
    <w:lvl w:ilvl="4" w:tplc="0E16B736" w:tentative="1">
      <w:start w:val="1"/>
      <w:numFmt w:val="bullet"/>
      <w:lvlText w:val="•"/>
      <w:lvlJc w:val="left"/>
      <w:pPr>
        <w:tabs>
          <w:tab w:val="num" w:pos="3600"/>
        </w:tabs>
        <w:ind w:left="3600" w:hanging="360"/>
      </w:pPr>
      <w:rPr>
        <w:rFonts w:ascii="Arial" w:hAnsi="Arial" w:hint="default"/>
      </w:rPr>
    </w:lvl>
    <w:lvl w:ilvl="5" w:tplc="1450BC0C" w:tentative="1">
      <w:start w:val="1"/>
      <w:numFmt w:val="bullet"/>
      <w:lvlText w:val="•"/>
      <w:lvlJc w:val="left"/>
      <w:pPr>
        <w:tabs>
          <w:tab w:val="num" w:pos="4320"/>
        </w:tabs>
        <w:ind w:left="4320" w:hanging="360"/>
      </w:pPr>
      <w:rPr>
        <w:rFonts w:ascii="Arial" w:hAnsi="Arial" w:hint="default"/>
      </w:rPr>
    </w:lvl>
    <w:lvl w:ilvl="6" w:tplc="A1827C7E" w:tentative="1">
      <w:start w:val="1"/>
      <w:numFmt w:val="bullet"/>
      <w:lvlText w:val="•"/>
      <w:lvlJc w:val="left"/>
      <w:pPr>
        <w:tabs>
          <w:tab w:val="num" w:pos="5040"/>
        </w:tabs>
        <w:ind w:left="5040" w:hanging="360"/>
      </w:pPr>
      <w:rPr>
        <w:rFonts w:ascii="Arial" w:hAnsi="Arial" w:hint="default"/>
      </w:rPr>
    </w:lvl>
    <w:lvl w:ilvl="7" w:tplc="72721FF0" w:tentative="1">
      <w:start w:val="1"/>
      <w:numFmt w:val="bullet"/>
      <w:lvlText w:val="•"/>
      <w:lvlJc w:val="left"/>
      <w:pPr>
        <w:tabs>
          <w:tab w:val="num" w:pos="5760"/>
        </w:tabs>
        <w:ind w:left="5760" w:hanging="360"/>
      </w:pPr>
      <w:rPr>
        <w:rFonts w:ascii="Arial" w:hAnsi="Arial" w:hint="default"/>
      </w:rPr>
    </w:lvl>
    <w:lvl w:ilvl="8" w:tplc="7A9055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F1C5722"/>
    <w:multiLevelType w:val="hybridMultilevel"/>
    <w:tmpl w:val="FF309736"/>
    <w:lvl w:ilvl="0" w:tplc="87CAD924">
      <w:start w:val="1"/>
      <w:numFmt w:val="bullet"/>
      <w:lvlText w:val="•"/>
      <w:lvlJc w:val="left"/>
      <w:pPr>
        <w:tabs>
          <w:tab w:val="num" w:pos="720"/>
        </w:tabs>
        <w:ind w:left="720" w:hanging="360"/>
      </w:pPr>
      <w:rPr>
        <w:rFonts w:ascii="Arial" w:hAnsi="Arial" w:hint="default"/>
      </w:rPr>
    </w:lvl>
    <w:lvl w:ilvl="1" w:tplc="C5D2A1A6" w:tentative="1">
      <w:start w:val="1"/>
      <w:numFmt w:val="bullet"/>
      <w:lvlText w:val="•"/>
      <w:lvlJc w:val="left"/>
      <w:pPr>
        <w:tabs>
          <w:tab w:val="num" w:pos="1440"/>
        </w:tabs>
        <w:ind w:left="1440" w:hanging="360"/>
      </w:pPr>
      <w:rPr>
        <w:rFonts w:ascii="Arial" w:hAnsi="Arial" w:hint="default"/>
      </w:rPr>
    </w:lvl>
    <w:lvl w:ilvl="2" w:tplc="D02A902A" w:tentative="1">
      <w:start w:val="1"/>
      <w:numFmt w:val="bullet"/>
      <w:lvlText w:val="•"/>
      <w:lvlJc w:val="left"/>
      <w:pPr>
        <w:tabs>
          <w:tab w:val="num" w:pos="2160"/>
        </w:tabs>
        <w:ind w:left="2160" w:hanging="360"/>
      </w:pPr>
      <w:rPr>
        <w:rFonts w:ascii="Arial" w:hAnsi="Arial" w:hint="default"/>
      </w:rPr>
    </w:lvl>
    <w:lvl w:ilvl="3" w:tplc="FD10D19A" w:tentative="1">
      <w:start w:val="1"/>
      <w:numFmt w:val="bullet"/>
      <w:lvlText w:val="•"/>
      <w:lvlJc w:val="left"/>
      <w:pPr>
        <w:tabs>
          <w:tab w:val="num" w:pos="2880"/>
        </w:tabs>
        <w:ind w:left="2880" w:hanging="360"/>
      </w:pPr>
      <w:rPr>
        <w:rFonts w:ascii="Arial" w:hAnsi="Arial" w:hint="default"/>
      </w:rPr>
    </w:lvl>
    <w:lvl w:ilvl="4" w:tplc="9A6211E4" w:tentative="1">
      <w:start w:val="1"/>
      <w:numFmt w:val="bullet"/>
      <w:lvlText w:val="•"/>
      <w:lvlJc w:val="left"/>
      <w:pPr>
        <w:tabs>
          <w:tab w:val="num" w:pos="3600"/>
        </w:tabs>
        <w:ind w:left="3600" w:hanging="360"/>
      </w:pPr>
      <w:rPr>
        <w:rFonts w:ascii="Arial" w:hAnsi="Arial" w:hint="default"/>
      </w:rPr>
    </w:lvl>
    <w:lvl w:ilvl="5" w:tplc="B614BC94" w:tentative="1">
      <w:start w:val="1"/>
      <w:numFmt w:val="bullet"/>
      <w:lvlText w:val="•"/>
      <w:lvlJc w:val="left"/>
      <w:pPr>
        <w:tabs>
          <w:tab w:val="num" w:pos="4320"/>
        </w:tabs>
        <w:ind w:left="4320" w:hanging="360"/>
      </w:pPr>
      <w:rPr>
        <w:rFonts w:ascii="Arial" w:hAnsi="Arial" w:hint="default"/>
      </w:rPr>
    </w:lvl>
    <w:lvl w:ilvl="6" w:tplc="17E64F22" w:tentative="1">
      <w:start w:val="1"/>
      <w:numFmt w:val="bullet"/>
      <w:lvlText w:val="•"/>
      <w:lvlJc w:val="left"/>
      <w:pPr>
        <w:tabs>
          <w:tab w:val="num" w:pos="5040"/>
        </w:tabs>
        <w:ind w:left="5040" w:hanging="360"/>
      </w:pPr>
      <w:rPr>
        <w:rFonts w:ascii="Arial" w:hAnsi="Arial" w:hint="default"/>
      </w:rPr>
    </w:lvl>
    <w:lvl w:ilvl="7" w:tplc="21F6613C" w:tentative="1">
      <w:start w:val="1"/>
      <w:numFmt w:val="bullet"/>
      <w:lvlText w:val="•"/>
      <w:lvlJc w:val="left"/>
      <w:pPr>
        <w:tabs>
          <w:tab w:val="num" w:pos="5760"/>
        </w:tabs>
        <w:ind w:left="5760" w:hanging="360"/>
      </w:pPr>
      <w:rPr>
        <w:rFonts w:ascii="Arial" w:hAnsi="Arial" w:hint="default"/>
      </w:rPr>
    </w:lvl>
    <w:lvl w:ilvl="8" w:tplc="91D873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11A3261"/>
    <w:multiLevelType w:val="hybridMultilevel"/>
    <w:tmpl w:val="F2229F4E"/>
    <w:lvl w:ilvl="0" w:tplc="F05828FA">
      <w:start w:val="1"/>
      <w:numFmt w:val="bullet"/>
      <w:lvlText w:val="•"/>
      <w:lvlJc w:val="left"/>
      <w:pPr>
        <w:tabs>
          <w:tab w:val="num" w:pos="720"/>
        </w:tabs>
        <w:ind w:left="720" w:hanging="360"/>
      </w:pPr>
      <w:rPr>
        <w:rFonts w:ascii="Arial" w:hAnsi="Arial" w:hint="default"/>
      </w:rPr>
    </w:lvl>
    <w:lvl w:ilvl="1" w:tplc="68AC0E1A" w:tentative="1">
      <w:start w:val="1"/>
      <w:numFmt w:val="bullet"/>
      <w:lvlText w:val="•"/>
      <w:lvlJc w:val="left"/>
      <w:pPr>
        <w:tabs>
          <w:tab w:val="num" w:pos="1440"/>
        </w:tabs>
        <w:ind w:left="1440" w:hanging="360"/>
      </w:pPr>
      <w:rPr>
        <w:rFonts w:ascii="Arial" w:hAnsi="Arial" w:hint="default"/>
      </w:rPr>
    </w:lvl>
    <w:lvl w:ilvl="2" w:tplc="7BA85B60" w:tentative="1">
      <w:start w:val="1"/>
      <w:numFmt w:val="bullet"/>
      <w:lvlText w:val="•"/>
      <w:lvlJc w:val="left"/>
      <w:pPr>
        <w:tabs>
          <w:tab w:val="num" w:pos="2160"/>
        </w:tabs>
        <w:ind w:left="2160" w:hanging="360"/>
      </w:pPr>
      <w:rPr>
        <w:rFonts w:ascii="Arial" w:hAnsi="Arial" w:hint="default"/>
      </w:rPr>
    </w:lvl>
    <w:lvl w:ilvl="3" w:tplc="EED4CC3E" w:tentative="1">
      <w:start w:val="1"/>
      <w:numFmt w:val="bullet"/>
      <w:lvlText w:val="•"/>
      <w:lvlJc w:val="left"/>
      <w:pPr>
        <w:tabs>
          <w:tab w:val="num" w:pos="2880"/>
        </w:tabs>
        <w:ind w:left="2880" w:hanging="360"/>
      </w:pPr>
      <w:rPr>
        <w:rFonts w:ascii="Arial" w:hAnsi="Arial" w:hint="default"/>
      </w:rPr>
    </w:lvl>
    <w:lvl w:ilvl="4" w:tplc="EA369B2E" w:tentative="1">
      <w:start w:val="1"/>
      <w:numFmt w:val="bullet"/>
      <w:lvlText w:val="•"/>
      <w:lvlJc w:val="left"/>
      <w:pPr>
        <w:tabs>
          <w:tab w:val="num" w:pos="3600"/>
        </w:tabs>
        <w:ind w:left="3600" w:hanging="360"/>
      </w:pPr>
      <w:rPr>
        <w:rFonts w:ascii="Arial" w:hAnsi="Arial" w:hint="default"/>
      </w:rPr>
    </w:lvl>
    <w:lvl w:ilvl="5" w:tplc="BACEF5C4" w:tentative="1">
      <w:start w:val="1"/>
      <w:numFmt w:val="bullet"/>
      <w:lvlText w:val="•"/>
      <w:lvlJc w:val="left"/>
      <w:pPr>
        <w:tabs>
          <w:tab w:val="num" w:pos="4320"/>
        </w:tabs>
        <w:ind w:left="4320" w:hanging="360"/>
      </w:pPr>
      <w:rPr>
        <w:rFonts w:ascii="Arial" w:hAnsi="Arial" w:hint="default"/>
      </w:rPr>
    </w:lvl>
    <w:lvl w:ilvl="6" w:tplc="2B98EFB0" w:tentative="1">
      <w:start w:val="1"/>
      <w:numFmt w:val="bullet"/>
      <w:lvlText w:val="•"/>
      <w:lvlJc w:val="left"/>
      <w:pPr>
        <w:tabs>
          <w:tab w:val="num" w:pos="5040"/>
        </w:tabs>
        <w:ind w:left="5040" w:hanging="360"/>
      </w:pPr>
      <w:rPr>
        <w:rFonts w:ascii="Arial" w:hAnsi="Arial" w:hint="default"/>
      </w:rPr>
    </w:lvl>
    <w:lvl w:ilvl="7" w:tplc="B164FD2C" w:tentative="1">
      <w:start w:val="1"/>
      <w:numFmt w:val="bullet"/>
      <w:lvlText w:val="•"/>
      <w:lvlJc w:val="left"/>
      <w:pPr>
        <w:tabs>
          <w:tab w:val="num" w:pos="5760"/>
        </w:tabs>
        <w:ind w:left="5760" w:hanging="360"/>
      </w:pPr>
      <w:rPr>
        <w:rFonts w:ascii="Arial" w:hAnsi="Arial" w:hint="default"/>
      </w:rPr>
    </w:lvl>
    <w:lvl w:ilvl="8" w:tplc="3AC607A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8A"/>
    <w:rsid w:val="00012120"/>
    <w:rsid w:val="00032CF0"/>
    <w:rsid w:val="00034D02"/>
    <w:rsid w:val="00043CC1"/>
    <w:rsid w:val="000872E9"/>
    <w:rsid w:val="00095313"/>
    <w:rsid w:val="000B6E93"/>
    <w:rsid w:val="000C23BF"/>
    <w:rsid w:val="00105D6A"/>
    <w:rsid w:val="0023720C"/>
    <w:rsid w:val="0025501B"/>
    <w:rsid w:val="002554DE"/>
    <w:rsid w:val="002E6423"/>
    <w:rsid w:val="003027A8"/>
    <w:rsid w:val="00322E28"/>
    <w:rsid w:val="003457BA"/>
    <w:rsid w:val="003B0307"/>
    <w:rsid w:val="003D68D2"/>
    <w:rsid w:val="003E6482"/>
    <w:rsid w:val="0041026C"/>
    <w:rsid w:val="004178D1"/>
    <w:rsid w:val="0048453D"/>
    <w:rsid w:val="0048653E"/>
    <w:rsid w:val="00513117"/>
    <w:rsid w:val="00514BA4"/>
    <w:rsid w:val="005517A2"/>
    <w:rsid w:val="005B0707"/>
    <w:rsid w:val="005D110D"/>
    <w:rsid w:val="00632E82"/>
    <w:rsid w:val="0064048F"/>
    <w:rsid w:val="00640812"/>
    <w:rsid w:val="00645669"/>
    <w:rsid w:val="00661262"/>
    <w:rsid w:val="00694E51"/>
    <w:rsid w:val="006B050E"/>
    <w:rsid w:val="006C2B14"/>
    <w:rsid w:val="00701825"/>
    <w:rsid w:val="007142BC"/>
    <w:rsid w:val="00722808"/>
    <w:rsid w:val="00781C29"/>
    <w:rsid w:val="007A5DF2"/>
    <w:rsid w:val="00850D39"/>
    <w:rsid w:val="008D238B"/>
    <w:rsid w:val="009245E2"/>
    <w:rsid w:val="00947C03"/>
    <w:rsid w:val="009927B7"/>
    <w:rsid w:val="00993CB8"/>
    <w:rsid w:val="009A723F"/>
    <w:rsid w:val="009C29CF"/>
    <w:rsid w:val="009D56AF"/>
    <w:rsid w:val="009E4A08"/>
    <w:rsid w:val="009F78BC"/>
    <w:rsid w:val="00A02139"/>
    <w:rsid w:val="00A10462"/>
    <w:rsid w:val="00A255E3"/>
    <w:rsid w:val="00A5288A"/>
    <w:rsid w:val="00AB4937"/>
    <w:rsid w:val="00B365F3"/>
    <w:rsid w:val="00B72D53"/>
    <w:rsid w:val="00B767A7"/>
    <w:rsid w:val="00B83D8F"/>
    <w:rsid w:val="00BA7E0D"/>
    <w:rsid w:val="00BB030C"/>
    <w:rsid w:val="00BB5ACD"/>
    <w:rsid w:val="00BD5527"/>
    <w:rsid w:val="00BE5D1B"/>
    <w:rsid w:val="00C20D4A"/>
    <w:rsid w:val="00D3027F"/>
    <w:rsid w:val="00DE6D60"/>
    <w:rsid w:val="00E359FB"/>
    <w:rsid w:val="00E3778F"/>
    <w:rsid w:val="00E82D6F"/>
    <w:rsid w:val="00E9336E"/>
    <w:rsid w:val="00EC6BD2"/>
    <w:rsid w:val="00EE0552"/>
    <w:rsid w:val="00EE0F8A"/>
    <w:rsid w:val="00F356E2"/>
    <w:rsid w:val="00FA4DE4"/>
    <w:rsid w:val="00FF3B7E"/>
    <w:rsid w:val="00FF5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1ACC59C-7489-4003-A18D-8F4CE995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23F"/>
    <w:pPr>
      <w:spacing w:after="160" w:line="259"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semiHidden/>
    <w:rsid w:val="0041026C"/>
    <w:pPr>
      <w:spacing w:before="100" w:beforeAutospacing="1" w:after="100" w:afterAutospacing="1" w:line="240" w:lineRule="auto"/>
    </w:pPr>
    <w:rPr>
      <w:rFonts w:ascii="Times New Roman" w:eastAsia="Calibri" w:hAnsi="Times New Roman"/>
      <w:sz w:val="24"/>
      <w:szCs w:val="24"/>
      <w:lang w:eastAsia="ru-RU"/>
    </w:rPr>
  </w:style>
  <w:style w:type="paragraph" w:styleId="a4">
    <w:name w:val="List Paragraph"/>
    <w:basedOn w:val="a"/>
    <w:uiPriority w:val="34"/>
    <w:qFormat/>
    <w:rsid w:val="0025501B"/>
    <w:pPr>
      <w:spacing w:after="200" w:line="276" w:lineRule="auto"/>
      <w:ind w:left="720"/>
      <w:contextualSpacing/>
    </w:pPr>
    <w:rPr>
      <w:rFonts w:eastAsia="Calibri"/>
    </w:rPr>
  </w:style>
  <w:style w:type="character" w:customStyle="1" w:styleId="pbtoclink">
    <w:name w:val="pb_toc_link"/>
    <w:rsid w:val="00A10462"/>
  </w:style>
  <w:style w:type="character" w:styleId="a5">
    <w:name w:val="Hyperlink"/>
    <w:uiPriority w:val="99"/>
    <w:unhideWhenUsed/>
    <w:rsid w:val="00A10462"/>
    <w:rPr>
      <w:color w:val="0000FF"/>
      <w:u w:val="single"/>
    </w:rPr>
  </w:style>
  <w:style w:type="character" w:customStyle="1" w:styleId="j-widgetlegend">
    <w:name w:val="j-widget__legend"/>
    <w:rsid w:val="00A10462"/>
  </w:style>
  <w:style w:type="character" w:customStyle="1" w:styleId="apple-converted-space">
    <w:name w:val="apple-converted-space"/>
    <w:rsid w:val="00A10462"/>
  </w:style>
  <w:style w:type="character" w:customStyle="1" w:styleId="j-icon">
    <w:name w:val="j-icon"/>
    <w:rsid w:val="00A1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360"/>
          <w:marRight w:val="0"/>
          <w:marTop w:val="200"/>
          <w:marBottom w:val="0"/>
          <w:divBdr>
            <w:top w:val="none" w:sz="0" w:space="0" w:color="auto"/>
            <w:left w:val="none" w:sz="0" w:space="0" w:color="auto"/>
            <w:bottom w:val="none" w:sz="0" w:space="0" w:color="auto"/>
            <w:right w:val="none" w:sz="0" w:space="0" w:color="auto"/>
          </w:divBdr>
        </w:div>
        <w:div w:id="8">
          <w:marLeft w:val="360"/>
          <w:marRight w:val="0"/>
          <w:marTop w:val="200"/>
          <w:marBottom w:val="0"/>
          <w:divBdr>
            <w:top w:val="none" w:sz="0" w:space="0" w:color="auto"/>
            <w:left w:val="none" w:sz="0" w:space="0" w:color="auto"/>
            <w:bottom w:val="none" w:sz="0" w:space="0" w:color="auto"/>
            <w:right w:val="none" w:sz="0" w:space="0" w:color="auto"/>
          </w:divBdr>
        </w:div>
        <w:div w:id="9">
          <w:marLeft w:val="360"/>
          <w:marRight w:val="0"/>
          <w:marTop w:val="200"/>
          <w:marBottom w:val="0"/>
          <w:divBdr>
            <w:top w:val="none" w:sz="0" w:space="0" w:color="auto"/>
            <w:left w:val="none" w:sz="0" w:space="0" w:color="auto"/>
            <w:bottom w:val="none" w:sz="0" w:space="0" w:color="auto"/>
            <w:right w:val="none" w:sz="0" w:space="0" w:color="auto"/>
          </w:divBdr>
        </w:div>
        <w:div w:id="10">
          <w:marLeft w:val="360"/>
          <w:marRight w:val="0"/>
          <w:marTop w:val="200"/>
          <w:marBottom w:val="0"/>
          <w:divBdr>
            <w:top w:val="none" w:sz="0" w:space="0" w:color="auto"/>
            <w:left w:val="none" w:sz="0" w:space="0" w:color="auto"/>
            <w:bottom w:val="none" w:sz="0" w:space="0" w:color="auto"/>
            <w:right w:val="none" w:sz="0" w:space="0" w:color="auto"/>
          </w:divBdr>
        </w:div>
        <w:div w:id="12">
          <w:marLeft w:val="360"/>
          <w:marRight w:val="0"/>
          <w:marTop w:val="200"/>
          <w:marBottom w:val="0"/>
          <w:divBdr>
            <w:top w:val="none" w:sz="0" w:space="0" w:color="auto"/>
            <w:left w:val="none" w:sz="0" w:space="0" w:color="auto"/>
            <w:bottom w:val="none" w:sz="0" w:space="0" w:color="auto"/>
            <w:right w:val="none" w:sz="0" w:space="0" w:color="auto"/>
          </w:divBdr>
        </w:div>
        <w:div w:id="14">
          <w:marLeft w:val="360"/>
          <w:marRight w:val="0"/>
          <w:marTop w:val="20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360"/>
          <w:marRight w:val="0"/>
          <w:marTop w:val="20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360"/>
          <w:marRight w:val="0"/>
          <w:marTop w:val="20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111434673">
      <w:bodyDiv w:val="1"/>
      <w:marLeft w:val="0"/>
      <w:marRight w:val="0"/>
      <w:marTop w:val="0"/>
      <w:marBottom w:val="0"/>
      <w:divBdr>
        <w:top w:val="none" w:sz="0" w:space="0" w:color="auto"/>
        <w:left w:val="none" w:sz="0" w:space="0" w:color="auto"/>
        <w:bottom w:val="none" w:sz="0" w:space="0" w:color="auto"/>
        <w:right w:val="none" w:sz="0" w:space="0" w:color="auto"/>
      </w:divBdr>
      <w:divsChild>
        <w:div w:id="205410088">
          <w:marLeft w:val="0"/>
          <w:marRight w:val="0"/>
          <w:marTop w:val="0"/>
          <w:marBottom w:val="0"/>
          <w:divBdr>
            <w:top w:val="none" w:sz="0" w:space="0" w:color="auto"/>
            <w:left w:val="none" w:sz="0" w:space="0" w:color="auto"/>
            <w:bottom w:val="none" w:sz="0" w:space="0" w:color="auto"/>
            <w:right w:val="none" w:sz="0" w:space="0" w:color="auto"/>
          </w:divBdr>
          <w:divsChild>
            <w:div w:id="610939267">
              <w:marLeft w:val="0"/>
              <w:marRight w:val="0"/>
              <w:marTop w:val="0"/>
              <w:marBottom w:val="0"/>
              <w:divBdr>
                <w:top w:val="none" w:sz="0" w:space="0" w:color="auto"/>
                <w:left w:val="none" w:sz="0" w:space="0" w:color="auto"/>
                <w:bottom w:val="none" w:sz="0" w:space="0" w:color="auto"/>
                <w:right w:val="none" w:sz="0" w:space="0" w:color="auto"/>
              </w:divBdr>
              <w:divsChild>
                <w:div w:id="977881791">
                  <w:marLeft w:val="0"/>
                  <w:marRight w:val="0"/>
                  <w:marTop w:val="0"/>
                  <w:marBottom w:val="0"/>
                  <w:divBdr>
                    <w:top w:val="none" w:sz="0" w:space="0" w:color="auto"/>
                    <w:left w:val="none" w:sz="0" w:space="0" w:color="auto"/>
                    <w:bottom w:val="none" w:sz="0" w:space="0" w:color="auto"/>
                    <w:right w:val="none" w:sz="0" w:space="0" w:color="auto"/>
                  </w:divBdr>
                  <w:divsChild>
                    <w:div w:id="13881843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534192772">
          <w:marLeft w:val="0"/>
          <w:marRight w:val="0"/>
          <w:marTop w:val="0"/>
          <w:marBottom w:val="0"/>
          <w:divBdr>
            <w:top w:val="none" w:sz="0" w:space="0" w:color="auto"/>
            <w:left w:val="none" w:sz="0" w:space="0" w:color="auto"/>
            <w:bottom w:val="none" w:sz="0" w:space="0" w:color="auto"/>
            <w:right w:val="none" w:sz="0" w:space="0" w:color="auto"/>
          </w:divBdr>
          <w:divsChild>
            <w:div w:id="338697694">
              <w:marLeft w:val="0"/>
              <w:marRight w:val="0"/>
              <w:marTop w:val="90"/>
              <w:marBottom w:val="0"/>
              <w:divBdr>
                <w:top w:val="none" w:sz="0" w:space="0" w:color="auto"/>
                <w:left w:val="none" w:sz="0" w:space="0" w:color="auto"/>
                <w:bottom w:val="none" w:sz="0" w:space="0" w:color="auto"/>
                <w:right w:val="none" w:sz="0" w:space="0" w:color="auto"/>
              </w:divBdr>
              <w:divsChild>
                <w:div w:id="87820302">
                  <w:marLeft w:val="30"/>
                  <w:marRight w:val="30"/>
                  <w:marTop w:val="0"/>
                  <w:marBottom w:val="30"/>
                  <w:divBdr>
                    <w:top w:val="none" w:sz="0" w:space="0" w:color="auto"/>
                    <w:left w:val="none" w:sz="0" w:space="0" w:color="auto"/>
                    <w:bottom w:val="none" w:sz="0" w:space="0" w:color="auto"/>
                    <w:right w:val="none" w:sz="0" w:space="0" w:color="auto"/>
                  </w:divBdr>
                </w:div>
              </w:divsChild>
            </w:div>
            <w:div w:id="432288666">
              <w:marLeft w:val="0"/>
              <w:marRight w:val="0"/>
              <w:marTop w:val="0"/>
              <w:marBottom w:val="0"/>
              <w:divBdr>
                <w:top w:val="none" w:sz="0" w:space="0" w:color="auto"/>
                <w:left w:val="none" w:sz="0" w:space="0" w:color="auto"/>
                <w:bottom w:val="none" w:sz="0" w:space="0" w:color="auto"/>
                <w:right w:val="none" w:sz="0" w:space="0" w:color="auto"/>
              </w:divBdr>
              <w:divsChild>
                <w:div w:id="815609196">
                  <w:marLeft w:val="0"/>
                  <w:marRight w:val="0"/>
                  <w:marTop w:val="300"/>
                  <w:marBottom w:val="0"/>
                  <w:divBdr>
                    <w:top w:val="single" w:sz="6" w:space="5" w:color="034EA2"/>
                    <w:left w:val="single" w:sz="6" w:space="5" w:color="034EA2"/>
                    <w:bottom w:val="single" w:sz="6" w:space="5" w:color="034EA2"/>
                    <w:right w:val="single" w:sz="6" w:space="5" w:color="034EA2"/>
                  </w:divBdr>
                  <w:divsChild>
                    <w:div w:id="1105658334">
                      <w:marLeft w:val="0"/>
                      <w:marRight w:val="0"/>
                      <w:marTop w:val="0"/>
                      <w:marBottom w:val="0"/>
                      <w:divBdr>
                        <w:top w:val="none" w:sz="0" w:space="0" w:color="auto"/>
                        <w:left w:val="none" w:sz="0" w:space="0" w:color="auto"/>
                        <w:bottom w:val="none" w:sz="0" w:space="0" w:color="auto"/>
                        <w:right w:val="none" w:sz="0" w:space="0" w:color="auto"/>
                      </w:divBdr>
                    </w:div>
                  </w:divsChild>
                </w:div>
                <w:div w:id="1679848678">
                  <w:marLeft w:val="0"/>
                  <w:marRight w:val="0"/>
                  <w:marTop w:val="0"/>
                  <w:marBottom w:val="0"/>
                  <w:divBdr>
                    <w:top w:val="none" w:sz="0" w:space="0" w:color="auto"/>
                    <w:left w:val="none" w:sz="0" w:space="0" w:color="auto"/>
                    <w:bottom w:val="none" w:sz="0" w:space="0" w:color="auto"/>
                    <w:right w:val="none" w:sz="0" w:space="0" w:color="auto"/>
                  </w:divBdr>
                </w:div>
              </w:divsChild>
            </w:div>
            <w:div w:id="542866196">
              <w:marLeft w:val="0"/>
              <w:marRight w:val="0"/>
              <w:marTop w:val="90"/>
              <w:marBottom w:val="0"/>
              <w:divBdr>
                <w:top w:val="none" w:sz="0" w:space="0" w:color="auto"/>
                <w:left w:val="none" w:sz="0" w:space="0" w:color="auto"/>
                <w:bottom w:val="none" w:sz="0" w:space="0" w:color="auto"/>
                <w:right w:val="none" w:sz="0" w:space="0" w:color="auto"/>
              </w:divBdr>
              <w:divsChild>
                <w:div w:id="1042901937">
                  <w:marLeft w:val="30"/>
                  <w:marRight w:val="30"/>
                  <w:marTop w:val="0"/>
                  <w:marBottom w:val="30"/>
                  <w:divBdr>
                    <w:top w:val="none" w:sz="0" w:space="0" w:color="auto"/>
                    <w:left w:val="none" w:sz="0" w:space="0" w:color="auto"/>
                    <w:bottom w:val="none" w:sz="0" w:space="0" w:color="auto"/>
                    <w:right w:val="none" w:sz="0" w:space="0" w:color="auto"/>
                  </w:divBdr>
                </w:div>
              </w:divsChild>
            </w:div>
            <w:div w:id="1376470262">
              <w:marLeft w:val="0"/>
              <w:marRight w:val="0"/>
              <w:marTop w:val="90"/>
              <w:marBottom w:val="0"/>
              <w:divBdr>
                <w:top w:val="none" w:sz="0" w:space="0" w:color="auto"/>
                <w:left w:val="none" w:sz="0" w:space="0" w:color="auto"/>
                <w:bottom w:val="none" w:sz="0" w:space="0" w:color="auto"/>
                <w:right w:val="none" w:sz="0" w:space="0" w:color="auto"/>
              </w:divBdr>
              <w:divsChild>
                <w:div w:id="1458181470">
                  <w:marLeft w:val="30"/>
                  <w:marRight w:val="30"/>
                  <w:marTop w:val="0"/>
                  <w:marBottom w:val="30"/>
                  <w:divBdr>
                    <w:top w:val="none" w:sz="0" w:space="0" w:color="auto"/>
                    <w:left w:val="none" w:sz="0" w:space="0" w:color="auto"/>
                    <w:bottom w:val="none" w:sz="0" w:space="0" w:color="auto"/>
                    <w:right w:val="none" w:sz="0" w:space="0" w:color="auto"/>
                  </w:divBdr>
                </w:div>
              </w:divsChild>
            </w:div>
          </w:divsChild>
        </w:div>
      </w:divsChild>
    </w:div>
    <w:div w:id="1237938912">
      <w:bodyDiv w:val="1"/>
      <w:marLeft w:val="0"/>
      <w:marRight w:val="0"/>
      <w:marTop w:val="0"/>
      <w:marBottom w:val="0"/>
      <w:divBdr>
        <w:top w:val="none" w:sz="0" w:space="0" w:color="auto"/>
        <w:left w:val="none" w:sz="0" w:space="0" w:color="auto"/>
        <w:bottom w:val="none" w:sz="0" w:space="0" w:color="auto"/>
        <w:right w:val="none" w:sz="0" w:space="0" w:color="auto"/>
      </w:divBdr>
      <w:divsChild>
        <w:div w:id="882715496">
          <w:marLeft w:val="0"/>
          <w:marRight w:val="0"/>
          <w:marTop w:val="0"/>
          <w:marBottom w:val="0"/>
          <w:divBdr>
            <w:top w:val="none" w:sz="0" w:space="0" w:color="auto"/>
            <w:left w:val="none" w:sz="0" w:space="0" w:color="auto"/>
            <w:bottom w:val="none" w:sz="0" w:space="0" w:color="auto"/>
            <w:right w:val="none" w:sz="0" w:space="0" w:color="auto"/>
          </w:divBdr>
          <w:divsChild>
            <w:div w:id="254827878">
              <w:marLeft w:val="0"/>
              <w:marRight w:val="0"/>
              <w:marTop w:val="90"/>
              <w:marBottom w:val="0"/>
              <w:divBdr>
                <w:top w:val="none" w:sz="0" w:space="0" w:color="auto"/>
                <w:left w:val="none" w:sz="0" w:space="0" w:color="auto"/>
                <w:bottom w:val="none" w:sz="0" w:space="0" w:color="auto"/>
                <w:right w:val="none" w:sz="0" w:space="0" w:color="auto"/>
              </w:divBdr>
              <w:divsChild>
                <w:div w:id="1635715476">
                  <w:marLeft w:val="30"/>
                  <w:marRight w:val="30"/>
                  <w:marTop w:val="0"/>
                  <w:marBottom w:val="30"/>
                  <w:divBdr>
                    <w:top w:val="none" w:sz="0" w:space="0" w:color="auto"/>
                    <w:left w:val="none" w:sz="0" w:space="0" w:color="auto"/>
                    <w:bottom w:val="none" w:sz="0" w:space="0" w:color="auto"/>
                    <w:right w:val="none" w:sz="0" w:space="0" w:color="auto"/>
                  </w:divBdr>
                </w:div>
              </w:divsChild>
            </w:div>
            <w:div w:id="457839272">
              <w:marLeft w:val="0"/>
              <w:marRight w:val="0"/>
              <w:marTop w:val="90"/>
              <w:marBottom w:val="0"/>
              <w:divBdr>
                <w:top w:val="none" w:sz="0" w:space="0" w:color="auto"/>
                <w:left w:val="none" w:sz="0" w:space="0" w:color="auto"/>
                <w:bottom w:val="none" w:sz="0" w:space="0" w:color="auto"/>
                <w:right w:val="none" w:sz="0" w:space="0" w:color="auto"/>
              </w:divBdr>
              <w:divsChild>
                <w:div w:id="295651083">
                  <w:marLeft w:val="30"/>
                  <w:marRight w:val="30"/>
                  <w:marTop w:val="0"/>
                  <w:marBottom w:val="30"/>
                  <w:divBdr>
                    <w:top w:val="none" w:sz="0" w:space="0" w:color="auto"/>
                    <w:left w:val="none" w:sz="0" w:space="0" w:color="auto"/>
                    <w:bottom w:val="none" w:sz="0" w:space="0" w:color="auto"/>
                    <w:right w:val="none" w:sz="0" w:space="0" w:color="auto"/>
                  </w:divBdr>
                </w:div>
              </w:divsChild>
            </w:div>
            <w:div w:id="872696626">
              <w:marLeft w:val="0"/>
              <w:marRight w:val="0"/>
              <w:marTop w:val="0"/>
              <w:marBottom w:val="0"/>
              <w:divBdr>
                <w:top w:val="none" w:sz="0" w:space="0" w:color="auto"/>
                <w:left w:val="none" w:sz="0" w:space="0" w:color="auto"/>
                <w:bottom w:val="none" w:sz="0" w:space="0" w:color="auto"/>
                <w:right w:val="none" w:sz="0" w:space="0" w:color="auto"/>
              </w:divBdr>
              <w:divsChild>
                <w:div w:id="312103149">
                  <w:marLeft w:val="0"/>
                  <w:marRight w:val="0"/>
                  <w:marTop w:val="300"/>
                  <w:marBottom w:val="0"/>
                  <w:divBdr>
                    <w:top w:val="single" w:sz="6" w:space="5" w:color="034EA2"/>
                    <w:left w:val="single" w:sz="6" w:space="5" w:color="034EA2"/>
                    <w:bottom w:val="single" w:sz="6" w:space="5" w:color="034EA2"/>
                    <w:right w:val="single" w:sz="6" w:space="5" w:color="034EA2"/>
                  </w:divBdr>
                  <w:divsChild>
                    <w:div w:id="568003382">
                      <w:marLeft w:val="0"/>
                      <w:marRight w:val="0"/>
                      <w:marTop w:val="0"/>
                      <w:marBottom w:val="0"/>
                      <w:divBdr>
                        <w:top w:val="none" w:sz="0" w:space="0" w:color="auto"/>
                        <w:left w:val="none" w:sz="0" w:space="0" w:color="auto"/>
                        <w:bottom w:val="none" w:sz="0" w:space="0" w:color="auto"/>
                        <w:right w:val="none" w:sz="0" w:space="0" w:color="auto"/>
                      </w:divBdr>
                    </w:div>
                  </w:divsChild>
                </w:div>
                <w:div w:id="593171812">
                  <w:marLeft w:val="0"/>
                  <w:marRight w:val="0"/>
                  <w:marTop w:val="0"/>
                  <w:marBottom w:val="0"/>
                  <w:divBdr>
                    <w:top w:val="none" w:sz="0" w:space="0" w:color="auto"/>
                    <w:left w:val="none" w:sz="0" w:space="0" w:color="auto"/>
                    <w:bottom w:val="none" w:sz="0" w:space="0" w:color="auto"/>
                    <w:right w:val="none" w:sz="0" w:space="0" w:color="auto"/>
                  </w:divBdr>
                </w:div>
              </w:divsChild>
            </w:div>
            <w:div w:id="1612669105">
              <w:marLeft w:val="0"/>
              <w:marRight w:val="0"/>
              <w:marTop w:val="90"/>
              <w:marBottom w:val="0"/>
              <w:divBdr>
                <w:top w:val="none" w:sz="0" w:space="0" w:color="auto"/>
                <w:left w:val="none" w:sz="0" w:space="0" w:color="auto"/>
                <w:bottom w:val="none" w:sz="0" w:space="0" w:color="auto"/>
                <w:right w:val="none" w:sz="0" w:space="0" w:color="auto"/>
              </w:divBdr>
              <w:divsChild>
                <w:div w:id="233243544">
                  <w:marLeft w:val="30"/>
                  <w:marRight w:val="30"/>
                  <w:marTop w:val="0"/>
                  <w:marBottom w:val="30"/>
                  <w:divBdr>
                    <w:top w:val="none" w:sz="0" w:space="0" w:color="auto"/>
                    <w:left w:val="none" w:sz="0" w:space="0" w:color="auto"/>
                    <w:bottom w:val="none" w:sz="0" w:space="0" w:color="auto"/>
                    <w:right w:val="none" w:sz="0" w:space="0" w:color="auto"/>
                  </w:divBdr>
                </w:div>
              </w:divsChild>
            </w:div>
          </w:divsChild>
        </w:div>
        <w:div w:id="1977298911">
          <w:marLeft w:val="0"/>
          <w:marRight w:val="0"/>
          <w:marTop w:val="0"/>
          <w:marBottom w:val="0"/>
          <w:divBdr>
            <w:top w:val="none" w:sz="0" w:space="0" w:color="auto"/>
            <w:left w:val="none" w:sz="0" w:space="0" w:color="auto"/>
            <w:bottom w:val="none" w:sz="0" w:space="0" w:color="auto"/>
            <w:right w:val="none" w:sz="0" w:space="0" w:color="auto"/>
          </w:divBdr>
          <w:divsChild>
            <w:div w:id="543294477">
              <w:marLeft w:val="0"/>
              <w:marRight w:val="0"/>
              <w:marTop w:val="0"/>
              <w:marBottom w:val="0"/>
              <w:divBdr>
                <w:top w:val="none" w:sz="0" w:space="0" w:color="auto"/>
                <w:left w:val="none" w:sz="0" w:space="0" w:color="auto"/>
                <w:bottom w:val="none" w:sz="0" w:space="0" w:color="auto"/>
                <w:right w:val="none" w:sz="0" w:space="0" w:color="auto"/>
              </w:divBdr>
              <w:divsChild>
                <w:div w:id="941380077">
                  <w:marLeft w:val="0"/>
                  <w:marRight w:val="0"/>
                  <w:marTop w:val="0"/>
                  <w:marBottom w:val="0"/>
                  <w:divBdr>
                    <w:top w:val="none" w:sz="0" w:space="0" w:color="auto"/>
                    <w:left w:val="none" w:sz="0" w:space="0" w:color="auto"/>
                    <w:bottom w:val="none" w:sz="0" w:space="0" w:color="auto"/>
                    <w:right w:val="none" w:sz="0" w:space="0" w:color="auto"/>
                  </w:divBdr>
                  <w:divsChild>
                    <w:div w:id="11200264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1996</Words>
  <Characters>11380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ЧАСТОТЫ ПОЯВЛЕНИЯ ЭКСТРЕМАЛЬНЫХ ЗНАЧЕНИЙ ПРОИЗВОДНЫХ ПО ВРЕМЕНИ ГОРИЗОНТАЛЬНЫХ КОМПОНЕНТ ГЕОМАГНИТНОГО ПОЛЯ, ПОТЕНЦИАЛЬНО ОПАСНЫХ ДЛЯ ПРОМЫШЛЕННЫХ ЭЛЕКТРИЧЕСКИХ СЕТЕЙ, ПО ДАННЫМ МНОГОЛЕТНИХ НАБЛЮДЕНИЙ НА СЕТИ IMAGE</vt:lpstr>
    </vt:vector>
  </TitlesOfParts>
  <Company/>
  <LinksUpToDate>false</LinksUpToDate>
  <CharactersWithSpaces>13350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ЧАСТОТЫ ПОЯВЛЕНИЯ ЭКСТРЕМАЛЬНЫХ ЗНАЧЕНИЙ ПРОИЗВОДНЫХ ПО ВРЕМЕНИ ГОРИЗОНТАЛЬНЫХ КОМПОНЕНТ ГЕОМАГНИТНОГО ПОЛЯ, ПОТЕНЦИАЛЬНО ОПАСНЫХ ДЛЯ ПРОМЫШЛЕННЫХ ЭЛЕКТРИЧЕСКИХ СЕТЕЙ, ПО ДАННЫМ МНОГОЛЕТНИХ НАБЛЮДЕНИЙ НА СЕТИ IMAGE</dc:title>
  <dc:subject/>
  <dc:creator>ONT</dc:creator>
  <cp:keywords/>
  <dc:description/>
  <cp:lastModifiedBy>ONT</cp:lastModifiedBy>
  <cp:revision>2</cp:revision>
  <dcterms:created xsi:type="dcterms:W3CDTF">2016-10-30T10:03:00Z</dcterms:created>
  <dcterms:modified xsi:type="dcterms:W3CDTF">2016-10-30T10:03:00Z</dcterms:modified>
</cp:coreProperties>
</file>