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16" w:rsidRPr="00566016" w:rsidRDefault="009A08AF" w:rsidP="00566016">
      <w:pPr>
        <w:spacing w:after="0" w:line="240" w:lineRule="auto"/>
        <w:rPr>
          <w:rFonts w:ascii="Times New Roman" w:hAnsi="Times New Roman" w:cs="Times New Roman"/>
          <w:sz w:val="28"/>
          <w:szCs w:val="28"/>
        </w:rPr>
      </w:pPr>
      <w:r w:rsidRPr="009A08AF">
        <w:rPr>
          <w:rFonts w:ascii="Times New Roman" w:hAnsi="Times New Roman" w:cs="Times New Roman"/>
          <w:sz w:val="28"/>
          <w:szCs w:val="28"/>
        </w:rPr>
        <w:t>ИЗМЕНЕНИЕ ФОРМЫ СПЕКТРА ИСКУССТВЕННОГО РАДИОИЗЛУЧЕНИЯ ИОНОСФЕРЫ В ЗАВИСИМОСТИ ОТ ДЛИТЕЛЬНОСТИ НАГРЕВНЫХ ИМПУЛЬСОВ</w:t>
      </w:r>
    </w:p>
    <w:p w:rsidR="00566016" w:rsidRPr="00566016" w:rsidRDefault="00566016" w:rsidP="00566016">
      <w:pPr>
        <w:spacing w:after="0" w:line="240" w:lineRule="auto"/>
        <w:rPr>
          <w:rFonts w:ascii="Times New Roman" w:hAnsi="Times New Roman" w:cs="Times New Roman"/>
          <w:sz w:val="20"/>
          <w:szCs w:val="20"/>
        </w:rPr>
      </w:pPr>
    </w:p>
    <w:p w:rsidR="00566016" w:rsidRPr="00566016" w:rsidRDefault="009A08AF" w:rsidP="00566016">
      <w:pPr>
        <w:spacing w:after="0" w:line="240" w:lineRule="auto"/>
        <w:rPr>
          <w:rFonts w:ascii="Times New Roman" w:hAnsi="Times New Roman" w:cs="Times New Roman"/>
          <w:sz w:val="20"/>
          <w:szCs w:val="20"/>
        </w:rPr>
      </w:pPr>
      <w:r w:rsidRPr="009A08AF">
        <w:rPr>
          <w:rFonts w:ascii="Times New Roman" w:hAnsi="Times New Roman" w:cs="Times New Roman"/>
          <w:sz w:val="20"/>
          <w:szCs w:val="20"/>
        </w:rPr>
        <w:t>Е.Д. Терещенко, Р.Ю. Юрик</w:t>
      </w:r>
      <w:r w:rsidR="0039116F">
        <w:rPr>
          <w:rFonts w:ascii="Times New Roman" w:hAnsi="Times New Roman" w:cs="Times New Roman"/>
          <w:sz w:val="20"/>
          <w:szCs w:val="20"/>
        </w:rPr>
        <w:t xml:space="preserve"> (</w:t>
      </w:r>
      <w:r>
        <w:rPr>
          <w:rFonts w:ascii="Times New Roman" w:hAnsi="Times New Roman" w:cs="Times New Roman"/>
          <w:sz w:val="20"/>
          <w:szCs w:val="20"/>
        </w:rPr>
        <w:t>ФГБНУ «Полярный геофизический институт», Мурманск, Россия</w:t>
      </w:r>
      <w:r w:rsidR="0039116F">
        <w:rPr>
          <w:rFonts w:ascii="Times New Roman" w:hAnsi="Times New Roman" w:cs="Times New Roman"/>
          <w:sz w:val="20"/>
          <w:szCs w:val="20"/>
        </w:rPr>
        <w:t>)</w:t>
      </w:r>
    </w:p>
    <w:p w:rsidR="0039116F" w:rsidRDefault="0039116F" w:rsidP="00566016">
      <w:pPr>
        <w:spacing w:after="0" w:line="240" w:lineRule="auto"/>
        <w:rPr>
          <w:rFonts w:ascii="Times New Roman" w:hAnsi="Times New Roman" w:cs="Times New Roman"/>
          <w:sz w:val="20"/>
          <w:szCs w:val="20"/>
        </w:rPr>
      </w:pPr>
    </w:p>
    <w:p w:rsidR="009A08AF" w:rsidRPr="009A08AF" w:rsidRDefault="009A08AF" w:rsidP="009A08AF">
      <w:pPr>
        <w:spacing w:after="0" w:line="240" w:lineRule="auto"/>
        <w:jc w:val="both"/>
        <w:rPr>
          <w:rFonts w:ascii="Times New Roman" w:hAnsi="Times New Roman" w:cs="Times New Roman"/>
          <w:sz w:val="20"/>
          <w:szCs w:val="20"/>
        </w:rPr>
      </w:pPr>
      <w:r w:rsidRPr="009A08AF">
        <w:rPr>
          <w:rFonts w:ascii="Times New Roman" w:hAnsi="Times New Roman" w:cs="Times New Roman"/>
          <w:sz w:val="20"/>
          <w:szCs w:val="20"/>
        </w:rPr>
        <w:t>В работе представлены результаты коротковолновых интерферометрических изм</w:t>
      </w:r>
      <w:r>
        <w:rPr>
          <w:rFonts w:ascii="Times New Roman" w:hAnsi="Times New Roman" w:cs="Times New Roman"/>
          <w:sz w:val="20"/>
          <w:szCs w:val="20"/>
        </w:rPr>
        <w:t xml:space="preserve">ерений </w:t>
      </w:r>
      <w:r w:rsidRPr="009A08AF">
        <w:rPr>
          <w:rFonts w:ascii="Times New Roman" w:hAnsi="Times New Roman" w:cs="Times New Roman"/>
          <w:sz w:val="20"/>
          <w:szCs w:val="20"/>
        </w:rPr>
        <w:t>искусственного радиоизлучения ионосферы в высоких широтах. Исследование про</w:t>
      </w:r>
      <w:r>
        <w:rPr>
          <w:rFonts w:ascii="Times New Roman" w:hAnsi="Times New Roman" w:cs="Times New Roman"/>
          <w:sz w:val="20"/>
          <w:szCs w:val="20"/>
        </w:rPr>
        <w:t xml:space="preserve">ведено по </w:t>
      </w:r>
      <w:r w:rsidRPr="009A08AF">
        <w:rPr>
          <w:rFonts w:ascii="Times New Roman" w:hAnsi="Times New Roman" w:cs="Times New Roman"/>
          <w:sz w:val="20"/>
          <w:szCs w:val="20"/>
        </w:rPr>
        <w:t>измерениям искусственного радиоизл</w:t>
      </w:r>
      <w:r>
        <w:rPr>
          <w:rFonts w:ascii="Times New Roman" w:hAnsi="Times New Roman" w:cs="Times New Roman"/>
          <w:sz w:val="20"/>
          <w:szCs w:val="20"/>
        </w:rPr>
        <w:t>уч</w:t>
      </w:r>
      <w:r w:rsidRPr="009A08AF">
        <w:rPr>
          <w:rFonts w:ascii="Times New Roman" w:hAnsi="Times New Roman" w:cs="Times New Roman"/>
          <w:sz w:val="20"/>
          <w:szCs w:val="20"/>
        </w:rPr>
        <w:t>ения ионосферы, выполнявшихся в</w:t>
      </w:r>
      <w:r>
        <w:rPr>
          <w:rFonts w:ascii="Times New Roman" w:hAnsi="Times New Roman" w:cs="Times New Roman"/>
          <w:sz w:val="20"/>
          <w:szCs w:val="20"/>
        </w:rPr>
        <w:t xml:space="preserve"> ходе </w:t>
      </w:r>
      <w:r w:rsidRPr="009A08AF">
        <w:rPr>
          <w:rFonts w:ascii="Times New Roman" w:hAnsi="Times New Roman" w:cs="Times New Roman"/>
          <w:sz w:val="20"/>
          <w:szCs w:val="20"/>
        </w:rPr>
        <w:t xml:space="preserve">экспериментов на высокоширотных коротковолновых нагревных стендах в </w:t>
      </w:r>
      <w:r>
        <w:rPr>
          <w:rFonts w:ascii="Times New Roman" w:hAnsi="Times New Roman" w:cs="Times New Roman"/>
          <w:sz w:val="20"/>
          <w:szCs w:val="20"/>
        </w:rPr>
        <w:t xml:space="preserve">г. Тромсе </w:t>
      </w:r>
      <w:r w:rsidRPr="009A08AF">
        <w:rPr>
          <w:rFonts w:ascii="Times New Roman" w:hAnsi="Times New Roman" w:cs="Times New Roman"/>
          <w:sz w:val="20"/>
          <w:szCs w:val="20"/>
        </w:rPr>
        <w:t>(EISCAT) и на арх. Шпиц</w:t>
      </w:r>
      <w:r>
        <w:rPr>
          <w:rFonts w:ascii="Times New Roman" w:hAnsi="Times New Roman" w:cs="Times New Roman"/>
          <w:sz w:val="20"/>
          <w:szCs w:val="20"/>
        </w:rPr>
        <w:t>берген</w:t>
      </w:r>
      <w:r w:rsidRPr="009A08AF">
        <w:rPr>
          <w:rFonts w:ascii="Times New Roman" w:hAnsi="Times New Roman" w:cs="Times New Roman"/>
          <w:sz w:val="20"/>
          <w:szCs w:val="20"/>
        </w:rPr>
        <w:t xml:space="preserve"> </w:t>
      </w:r>
      <w:r>
        <w:rPr>
          <w:rFonts w:ascii="Times New Roman" w:hAnsi="Times New Roman" w:cs="Times New Roman"/>
          <w:sz w:val="20"/>
          <w:szCs w:val="20"/>
        </w:rPr>
        <w:t>(</w:t>
      </w:r>
      <w:r w:rsidRPr="009A08AF">
        <w:rPr>
          <w:rFonts w:ascii="Times New Roman" w:hAnsi="Times New Roman" w:cs="Times New Roman"/>
          <w:sz w:val="20"/>
          <w:szCs w:val="20"/>
        </w:rPr>
        <w:t xml:space="preserve">SPEAR). Результаты </w:t>
      </w:r>
      <w:r w:rsidR="00920492">
        <w:rPr>
          <w:rFonts w:ascii="Times New Roman" w:hAnsi="Times New Roman" w:cs="Times New Roman"/>
          <w:sz w:val="20"/>
          <w:szCs w:val="20"/>
        </w:rPr>
        <w:t>получены при воздействии на ионосферу нагревными импульсами с различным</w:t>
      </w:r>
      <w:r>
        <w:rPr>
          <w:rFonts w:ascii="Times New Roman" w:hAnsi="Times New Roman" w:cs="Times New Roman"/>
          <w:sz w:val="20"/>
          <w:szCs w:val="20"/>
        </w:rPr>
        <w:t xml:space="preserve"> </w:t>
      </w:r>
      <w:r w:rsidRPr="009A08AF">
        <w:rPr>
          <w:rFonts w:ascii="Times New Roman" w:hAnsi="Times New Roman" w:cs="Times New Roman"/>
          <w:sz w:val="20"/>
          <w:szCs w:val="20"/>
        </w:rPr>
        <w:t>коэффициент</w:t>
      </w:r>
      <w:r w:rsidR="00920492">
        <w:rPr>
          <w:rFonts w:ascii="Times New Roman" w:hAnsi="Times New Roman" w:cs="Times New Roman"/>
          <w:sz w:val="20"/>
          <w:szCs w:val="20"/>
        </w:rPr>
        <w:t>ом</w:t>
      </w:r>
      <w:r w:rsidRPr="009A08AF">
        <w:rPr>
          <w:rFonts w:ascii="Times New Roman" w:hAnsi="Times New Roman" w:cs="Times New Roman"/>
          <w:sz w:val="20"/>
          <w:szCs w:val="20"/>
        </w:rPr>
        <w:t xml:space="preserve"> заполнения импульсной последовательности излуче</w:t>
      </w:r>
      <w:r>
        <w:rPr>
          <w:rFonts w:ascii="Times New Roman" w:hAnsi="Times New Roman" w:cs="Times New Roman"/>
          <w:sz w:val="20"/>
          <w:szCs w:val="20"/>
        </w:rPr>
        <w:t>ния</w:t>
      </w:r>
      <w:r w:rsidR="00920492">
        <w:rPr>
          <w:rFonts w:ascii="Times New Roman" w:hAnsi="Times New Roman" w:cs="Times New Roman"/>
          <w:sz w:val="20"/>
          <w:szCs w:val="20"/>
        </w:rPr>
        <w:t>, что позволило исследовать изменение формы спектров искусственного радиоизлучения при различных режимах воздействия на ионосферу</w:t>
      </w:r>
      <w:r>
        <w:rPr>
          <w:rFonts w:ascii="Times New Roman" w:hAnsi="Times New Roman" w:cs="Times New Roman"/>
          <w:sz w:val="20"/>
          <w:szCs w:val="20"/>
        </w:rPr>
        <w:t>.</w:t>
      </w:r>
    </w:p>
    <w:p w:rsidR="00652239" w:rsidRDefault="00652239" w:rsidP="00566016">
      <w:pPr>
        <w:spacing w:after="0" w:line="240" w:lineRule="auto"/>
        <w:rPr>
          <w:rFonts w:ascii="Times New Roman" w:hAnsi="Times New Roman" w:cs="Times New Roman"/>
          <w:sz w:val="20"/>
          <w:szCs w:val="20"/>
        </w:rPr>
      </w:pPr>
    </w:p>
    <w:p w:rsidR="00652239" w:rsidRPr="00BA7EAF" w:rsidRDefault="008C5880" w:rsidP="00566016">
      <w:pPr>
        <w:spacing w:after="0" w:line="240" w:lineRule="auto"/>
        <w:rPr>
          <w:rFonts w:ascii="Times New Roman" w:hAnsi="Times New Roman" w:cs="Times New Roman"/>
          <w:sz w:val="28"/>
          <w:szCs w:val="28"/>
          <w:highlight w:val="yellow"/>
          <w:lang w:val="en-US"/>
        </w:rPr>
      </w:pPr>
      <w:r>
        <w:rPr>
          <w:rFonts w:ascii="Times New Roman" w:hAnsi="Times New Roman" w:cs="Times New Roman"/>
          <w:sz w:val="28"/>
          <w:szCs w:val="28"/>
          <w:lang w:val="en-US"/>
        </w:rPr>
        <w:t>The stimulated electromagnetic emission</w:t>
      </w:r>
      <w:r w:rsidRPr="008C58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spectra form changes </w:t>
      </w:r>
      <w:r w:rsidRPr="008C5880">
        <w:rPr>
          <w:rFonts w:ascii="Times New Roman" w:hAnsi="Times New Roman" w:cs="Times New Roman"/>
          <w:sz w:val="28"/>
          <w:szCs w:val="28"/>
          <w:lang w:val="en-US"/>
        </w:rPr>
        <w:t xml:space="preserve">depending on the duration </w:t>
      </w:r>
      <w:r>
        <w:rPr>
          <w:rFonts w:ascii="Times New Roman" w:hAnsi="Times New Roman" w:cs="Times New Roman"/>
          <w:sz w:val="28"/>
          <w:szCs w:val="28"/>
          <w:lang w:val="en-US"/>
        </w:rPr>
        <w:t>of the heating pulses</w:t>
      </w:r>
    </w:p>
    <w:p w:rsidR="00652239" w:rsidRPr="00BA7EAF" w:rsidRDefault="00652239" w:rsidP="000E5CE1">
      <w:pPr>
        <w:spacing w:after="0" w:line="240" w:lineRule="auto"/>
        <w:jc w:val="both"/>
        <w:rPr>
          <w:rFonts w:ascii="Times New Roman" w:hAnsi="Times New Roman" w:cs="Times New Roman"/>
          <w:sz w:val="20"/>
          <w:szCs w:val="20"/>
          <w:highlight w:val="yellow"/>
          <w:lang w:val="en-US"/>
        </w:rPr>
      </w:pPr>
    </w:p>
    <w:p w:rsidR="008C5880" w:rsidRDefault="008C5880" w:rsidP="000E5CE1">
      <w:pPr>
        <w:spacing w:after="0" w:line="240" w:lineRule="auto"/>
        <w:jc w:val="both"/>
        <w:rPr>
          <w:rFonts w:ascii="Times New Roman" w:hAnsi="Times New Roman" w:cs="Times New Roman"/>
          <w:sz w:val="20"/>
          <w:szCs w:val="20"/>
          <w:lang w:val="en-US"/>
        </w:rPr>
      </w:pPr>
      <w:r w:rsidRPr="008C5880">
        <w:rPr>
          <w:rFonts w:ascii="Times New Roman" w:hAnsi="Times New Roman" w:cs="Times New Roman"/>
          <w:sz w:val="20"/>
          <w:szCs w:val="20"/>
          <w:lang w:val="en-US"/>
        </w:rPr>
        <w:t xml:space="preserve">The results of </w:t>
      </w:r>
      <w:r>
        <w:rPr>
          <w:rFonts w:ascii="Times New Roman" w:hAnsi="Times New Roman" w:cs="Times New Roman"/>
          <w:sz w:val="20"/>
          <w:szCs w:val="20"/>
          <w:lang w:val="en-US"/>
        </w:rPr>
        <w:t>HF</w:t>
      </w:r>
      <w:r w:rsidRPr="008C5880">
        <w:rPr>
          <w:rFonts w:ascii="Times New Roman" w:hAnsi="Times New Roman" w:cs="Times New Roman"/>
          <w:sz w:val="20"/>
          <w:szCs w:val="20"/>
          <w:lang w:val="en-US"/>
        </w:rPr>
        <w:t xml:space="preserve"> interferometric measurements of </w:t>
      </w:r>
      <w:r>
        <w:rPr>
          <w:rFonts w:ascii="Times New Roman" w:hAnsi="Times New Roman" w:cs="Times New Roman"/>
          <w:sz w:val="20"/>
          <w:szCs w:val="20"/>
          <w:lang w:val="en-US"/>
        </w:rPr>
        <w:t>stimulated electromagnetic</w:t>
      </w:r>
      <w:r w:rsidRPr="008C5880">
        <w:rPr>
          <w:rFonts w:ascii="Times New Roman" w:hAnsi="Times New Roman" w:cs="Times New Roman"/>
          <w:sz w:val="20"/>
          <w:szCs w:val="20"/>
          <w:lang w:val="en-US"/>
        </w:rPr>
        <w:t xml:space="preserve"> emission at high latitudes</w:t>
      </w:r>
      <w:r>
        <w:rPr>
          <w:rFonts w:ascii="Times New Roman" w:hAnsi="Times New Roman" w:cs="Times New Roman"/>
          <w:sz w:val="20"/>
          <w:szCs w:val="20"/>
          <w:lang w:val="en-US"/>
        </w:rPr>
        <w:t xml:space="preserve"> are presented</w:t>
      </w:r>
      <w:r w:rsidRPr="008C5880">
        <w:rPr>
          <w:rFonts w:ascii="Times New Roman" w:hAnsi="Times New Roman" w:cs="Times New Roman"/>
          <w:sz w:val="20"/>
          <w:szCs w:val="20"/>
          <w:lang w:val="en-US"/>
        </w:rPr>
        <w:t xml:space="preserve">. The study was </w:t>
      </w:r>
      <w:r>
        <w:rPr>
          <w:rFonts w:ascii="Times New Roman" w:hAnsi="Times New Roman" w:cs="Times New Roman"/>
          <w:sz w:val="20"/>
          <w:szCs w:val="20"/>
          <w:lang w:val="en-US"/>
        </w:rPr>
        <w:t>performed by</w:t>
      </w:r>
      <w:r w:rsidRPr="008C588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observations of </w:t>
      </w:r>
      <w:r w:rsidRPr="008C5880">
        <w:rPr>
          <w:rFonts w:ascii="Times New Roman" w:hAnsi="Times New Roman" w:cs="Times New Roman"/>
          <w:sz w:val="20"/>
          <w:szCs w:val="20"/>
          <w:lang w:val="en-US"/>
        </w:rPr>
        <w:t xml:space="preserve">the </w:t>
      </w:r>
      <w:r>
        <w:rPr>
          <w:rFonts w:ascii="Times New Roman" w:hAnsi="Times New Roman" w:cs="Times New Roman"/>
          <w:sz w:val="20"/>
          <w:szCs w:val="20"/>
          <w:lang w:val="en-US"/>
        </w:rPr>
        <w:t>stimulated electromagnetic</w:t>
      </w:r>
      <w:r w:rsidRPr="008C5880">
        <w:rPr>
          <w:rFonts w:ascii="Times New Roman" w:hAnsi="Times New Roman" w:cs="Times New Roman"/>
          <w:sz w:val="20"/>
          <w:szCs w:val="20"/>
          <w:lang w:val="en-US"/>
        </w:rPr>
        <w:t xml:space="preserve"> emission</w:t>
      </w:r>
      <w:r w:rsidR="0066659C">
        <w:rPr>
          <w:rFonts w:ascii="Times New Roman" w:hAnsi="Times New Roman" w:cs="Times New Roman"/>
          <w:sz w:val="20"/>
          <w:szCs w:val="20"/>
          <w:lang w:val="en-US"/>
        </w:rPr>
        <w:t xml:space="preserve"> during </w:t>
      </w:r>
      <w:r w:rsidRPr="008C5880">
        <w:rPr>
          <w:rFonts w:ascii="Times New Roman" w:hAnsi="Times New Roman" w:cs="Times New Roman"/>
          <w:sz w:val="20"/>
          <w:szCs w:val="20"/>
          <w:lang w:val="en-US"/>
        </w:rPr>
        <w:t>the experiments on high-latitude heating facilit</w:t>
      </w:r>
      <w:r w:rsidR="0066659C">
        <w:rPr>
          <w:rFonts w:ascii="Times New Roman" w:hAnsi="Times New Roman" w:cs="Times New Roman"/>
          <w:sz w:val="20"/>
          <w:szCs w:val="20"/>
          <w:lang w:val="en-US"/>
        </w:rPr>
        <w:t>ies</w:t>
      </w:r>
      <w:r w:rsidRPr="008C5880">
        <w:rPr>
          <w:rFonts w:ascii="Times New Roman" w:hAnsi="Times New Roman" w:cs="Times New Roman"/>
          <w:sz w:val="20"/>
          <w:szCs w:val="20"/>
          <w:lang w:val="en-US"/>
        </w:rPr>
        <w:t xml:space="preserve"> in Tromsø (EISCAT) and </w:t>
      </w:r>
      <w:r w:rsidR="0066659C">
        <w:rPr>
          <w:rFonts w:ascii="Times New Roman" w:hAnsi="Times New Roman" w:cs="Times New Roman"/>
          <w:sz w:val="20"/>
          <w:szCs w:val="20"/>
          <w:lang w:val="en-US"/>
        </w:rPr>
        <w:t>Spitsbergen archipelago</w:t>
      </w:r>
      <w:r w:rsidRPr="008C5880">
        <w:rPr>
          <w:rFonts w:ascii="Times New Roman" w:hAnsi="Times New Roman" w:cs="Times New Roman"/>
          <w:sz w:val="20"/>
          <w:szCs w:val="20"/>
          <w:lang w:val="en-US"/>
        </w:rPr>
        <w:t xml:space="preserve"> (SPEAR). The results were obtained under the influence of the ionosphere </w:t>
      </w:r>
      <w:r w:rsidR="0066659C">
        <w:rPr>
          <w:rFonts w:ascii="Times New Roman" w:hAnsi="Times New Roman" w:cs="Times New Roman"/>
          <w:sz w:val="20"/>
          <w:szCs w:val="20"/>
          <w:lang w:val="en-US"/>
        </w:rPr>
        <w:t xml:space="preserve">by heating </w:t>
      </w:r>
      <w:r w:rsidRPr="008C5880">
        <w:rPr>
          <w:rFonts w:ascii="Times New Roman" w:hAnsi="Times New Roman" w:cs="Times New Roman"/>
          <w:sz w:val="20"/>
          <w:szCs w:val="20"/>
          <w:lang w:val="en-US"/>
        </w:rPr>
        <w:t>pulses with different duty cycle, which allowed to investigate the change</w:t>
      </w:r>
      <w:r w:rsidR="0066659C">
        <w:rPr>
          <w:rFonts w:ascii="Times New Roman" w:hAnsi="Times New Roman" w:cs="Times New Roman"/>
          <w:sz w:val="20"/>
          <w:szCs w:val="20"/>
          <w:lang w:val="en-US"/>
        </w:rPr>
        <w:t>s</w:t>
      </w:r>
      <w:r w:rsidRPr="008C5880">
        <w:rPr>
          <w:rFonts w:ascii="Times New Roman" w:hAnsi="Times New Roman" w:cs="Times New Roman"/>
          <w:sz w:val="20"/>
          <w:szCs w:val="20"/>
          <w:lang w:val="en-US"/>
        </w:rPr>
        <w:t xml:space="preserve"> in the </w:t>
      </w:r>
      <w:r w:rsidR="0066659C">
        <w:rPr>
          <w:rFonts w:ascii="Times New Roman" w:hAnsi="Times New Roman" w:cs="Times New Roman"/>
          <w:sz w:val="20"/>
          <w:szCs w:val="20"/>
          <w:lang w:val="en-US"/>
        </w:rPr>
        <w:t xml:space="preserve">spectra </w:t>
      </w:r>
      <w:r w:rsidRPr="008C5880">
        <w:rPr>
          <w:rFonts w:ascii="Times New Roman" w:hAnsi="Times New Roman" w:cs="Times New Roman"/>
          <w:sz w:val="20"/>
          <w:szCs w:val="20"/>
          <w:lang w:val="en-US"/>
        </w:rPr>
        <w:t xml:space="preserve">form of </w:t>
      </w:r>
      <w:r w:rsidR="0066659C">
        <w:rPr>
          <w:rFonts w:ascii="Times New Roman" w:hAnsi="Times New Roman" w:cs="Times New Roman"/>
          <w:sz w:val="20"/>
          <w:szCs w:val="20"/>
          <w:lang w:val="en-US"/>
        </w:rPr>
        <w:t>stimulated electromagnetic</w:t>
      </w:r>
      <w:r w:rsidRPr="008C5880">
        <w:rPr>
          <w:rFonts w:ascii="Times New Roman" w:hAnsi="Times New Roman" w:cs="Times New Roman"/>
          <w:sz w:val="20"/>
          <w:szCs w:val="20"/>
          <w:lang w:val="en-US"/>
        </w:rPr>
        <w:t xml:space="preserve"> emission at different modes of the ionosphere</w:t>
      </w:r>
      <w:r w:rsidR="0066659C">
        <w:rPr>
          <w:rFonts w:ascii="Times New Roman" w:hAnsi="Times New Roman" w:cs="Times New Roman"/>
          <w:sz w:val="20"/>
          <w:szCs w:val="20"/>
          <w:lang w:val="en-US"/>
        </w:rPr>
        <w:t xml:space="preserve"> heating</w:t>
      </w:r>
      <w:r w:rsidRPr="008C5880">
        <w:rPr>
          <w:rFonts w:ascii="Times New Roman" w:hAnsi="Times New Roman" w:cs="Times New Roman"/>
          <w:sz w:val="20"/>
          <w:szCs w:val="20"/>
          <w:lang w:val="en-US"/>
        </w:rPr>
        <w:t>.</w:t>
      </w:r>
    </w:p>
    <w:p w:rsidR="00652239" w:rsidRPr="00BA7EAF" w:rsidRDefault="00652239" w:rsidP="00566016">
      <w:pPr>
        <w:spacing w:after="0" w:line="240" w:lineRule="auto"/>
        <w:rPr>
          <w:rFonts w:ascii="Times New Roman" w:hAnsi="Times New Roman" w:cs="Times New Roman"/>
          <w:sz w:val="20"/>
          <w:szCs w:val="20"/>
          <w:highlight w:val="yellow"/>
          <w:lang w:val="en-US"/>
        </w:rPr>
      </w:pPr>
    </w:p>
    <w:p w:rsidR="00652239" w:rsidRPr="00963906" w:rsidRDefault="00652239" w:rsidP="00652239">
      <w:pPr>
        <w:spacing w:after="120" w:line="240" w:lineRule="auto"/>
        <w:rPr>
          <w:rFonts w:ascii="Times New Roman" w:hAnsi="Times New Roman" w:cs="Times New Roman"/>
          <w:b/>
          <w:sz w:val="20"/>
          <w:szCs w:val="20"/>
        </w:rPr>
      </w:pPr>
      <w:r w:rsidRPr="00963906">
        <w:rPr>
          <w:rFonts w:ascii="Times New Roman" w:hAnsi="Times New Roman" w:cs="Times New Roman"/>
          <w:b/>
          <w:sz w:val="20"/>
          <w:szCs w:val="20"/>
        </w:rPr>
        <w:t>Введение</w:t>
      </w:r>
    </w:p>
    <w:p w:rsidR="00A146FB" w:rsidRDefault="00A146FB" w:rsidP="000E5CE1">
      <w:pPr>
        <w:spacing w:after="120" w:line="240" w:lineRule="auto"/>
        <w:jc w:val="both"/>
        <w:rPr>
          <w:rFonts w:ascii="Times New Roman" w:hAnsi="Times New Roman" w:cs="Times New Roman"/>
          <w:sz w:val="20"/>
          <w:szCs w:val="20"/>
        </w:rPr>
      </w:pPr>
      <w:r w:rsidRPr="00A146FB">
        <w:rPr>
          <w:rFonts w:ascii="Times New Roman" w:hAnsi="Times New Roman" w:cs="Times New Roman"/>
          <w:sz w:val="20"/>
          <w:szCs w:val="20"/>
        </w:rPr>
        <w:t xml:space="preserve">Искусственное радиоизлучение ионосферы, как слабое шумоподобное излучение, генерируемое в результате воздействия на ионосферу мощной электромагнитной волны, было </w:t>
      </w:r>
      <w:r>
        <w:rPr>
          <w:rFonts w:ascii="Times New Roman" w:hAnsi="Times New Roman" w:cs="Times New Roman"/>
          <w:sz w:val="20"/>
          <w:szCs w:val="20"/>
        </w:rPr>
        <w:t xml:space="preserve">экспериментально </w:t>
      </w:r>
      <w:r w:rsidRPr="00A146FB">
        <w:rPr>
          <w:rFonts w:ascii="Times New Roman" w:hAnsi="Times New Roman" w:cs="Times New Roman"/>
          <w:sz w:val="20"/>
          <w:szCs w:val="20"/>
        </w:rPr>
        <w:t>открыто в 1</w:t>
      </w:r>
      <w:r>
        <w:rPr>
          <w:rFonts w:ascii="Times New Roman" w:hAnsi="Times New Roman" w:cs="Times New Roman"/>
          <w:sz w:val="20"/>
          <w:szCs w:val="20"/>
        </w:rPr>
        <w:t>981 году на нагревной установке EISCAT (</w:t>
      </w:r>
      <w:r w:rsidR="00B068C2" w:rsidRPr="00B068C2">
        <w:rPr>
          <w:rFonts w:ascii="Times New Roman" w:hAnsi="Times New Roman" w:cs="Times New Roman"/>
          <w:sz w:val="20"/>
          <w:szCs w:val="20"/>
        </w:rPr>
        <w:t>Thidé</w:t>
      </w:r>
      <w:r w:rsidR="00B068C2">
        <w:rPr>
          <w:rFonts w:ascii="Times New Roman" w:hAnsi="Times New Roman" w:cs="Times New Roman"/>
          <w:sz w:val="20"/>
          <w:szCs w:val="20"/>
        </w:rPr>
        <w:t xml:space="preserve"> </w:t>
      </w:r>
      <w:r w:rsidR="00B068C2">
        <w:rPr>
          <w:rFonts w:ascii="Times New Roman" w:hAnsi="Times New Roman" w:cs="Times New Roman"/>
          <w:sz w:val="20"/>
          <w:szCs w:val="20"/>
          <w:lang w:val="en-US"/>
        </w:rPr>
        <w:t>et</w:t>
      </w:r>
      <w:r w:rsidR="00B068C2" w:rsidRPr="00B068C2">
        <w:rPr>
          <w:rFonts w:ascii="Times New Roman" w:hAnsi="Times New Roman" w:cs="Times New Roman"/>
          <w:sz w:val="20"/>
          <w:szCs w:val="20"/>
        </w:rPr>
        <w:t xml:space="preserve"> </w:t>
      </w:r>
      <w:r w:rsidR="00B068C2">
        <w:rPr>
          <w:rFonts w:ascii="Times New Roman" w:hAnsi="Times New Roman" w:cs="Times New Roman"/>
          <w:sz w:val="20"/>
          <w:szCs w:val="20"/>
          <w:lang w:val="en-US"/>
        </w:rPr>
        <w:t>al</w:t>
      </w:r>
      <w:r w:rsidR="00B068C2" w:rsidRPr="00B068C2">
        <w:rPr>
          <w:rFonts w:ascii="Times New Roman" w:hAnsi="Times New Roman" w:cs="Times New Roman"/>
          <w:sz w:val="20"/>
          <w:szCs w:val="20"/>
        </w:rPr>
        <w:t>., 1982</w:t>
      </w:r>
      <w:r>
        <w:rPr>
          <w:rFonts w:ascii="Times New Roman" w:hAnsi="Times New Roman" w:cs="Times New Roman"/>
          <w:sz w:val="20"/>
          <w:szCs w:val="20"/>
        </w:rPr>
        <w:t>)</w:t>
      </w:r>
      <w:r w:rsidR="00B068C2" w:rsidRPr="00B068C2">
        <w:rPr>
          <w:rFonts w:ascii="Times New Roman" w:hAnsi="Times New Roman" w:cs="Times New Roman"/>
          <w:sz w:val="20"/>
          <w:szCs w:val="20"/>
        </w:rPr>
        <w:t xml:space="preserve">. </w:t>
      </w:r>
    </w:p>
    <w:p w:rsidR="00EF08EA" w:rsidRPr="00EF08EA" w:rsidRDefault="00B068C2" w:rsidP="00EF08E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На протяжение последующих лет искусственное радиоизлучение ионосферы (ИРИ) исследовалось с применением коротковолновых нагревных установок, расположенных в различных широтах и долготных секторах. Для регистрации излучения чаще всего</w:t>
      </w:r>
      <w:r w:rsidR="00DF4EC0">
        <w:rPr>
          <w:rFonts w:ascii="Times New Roman" w:hAnsi="Times New Roman" w:cs="Times New Roman"/>
          <w:sz w:val="20"/>
          <w:szCs w:val="20"/>
        </w:rPr>
        <w:t xml:space="preserve"> использовались амплитудные измерения и </w:t>
      </w:r>
      <w:r>
        <w:rPr>
          <w:rFonts w:ascii="Times New Roman" w:hAnsi="Times New Roman" w:cs="Times New Roman"/>
          <w:sz w:val="20"/>
          <w:szCs w:val="20"/>
        </w:rPr>
        <w:t>применялась широкополосная регистрирующая аппаратура коротковолнового диапазона с высоким динамическим диапазоном.</w:t>
      </w:r>
      <w:r w:rsidR="00C34096">
        <w:rPr>
          <w:rFonts w:ascii="Times New Roman" w:hAnsi="Times New Roman" w:cs="Times New Roman"/>
          <w:sz w:val="20"/>
          <w:szCs w:val="20"/>
        </w:rPr>
        <w:t xml:space="preserve"> </w:t>
      </w:r>
      <w:r w:rsidR="00DF4EC0">
        <w:rPr>
          <w:rFonts w:ascii="Times New Roman" w:hAnsi="Times New Roman" w:cs="Times New Roman"/>
          <w:sz w:val="20"/>
          <w:szCs w:val="20"/>
        </w:rPr>
        <w:t>Б</w:t>
      </w:r>
      <w:r w:rsidR="002F6B8C">
        <w:rPr>
          <w:rFonts w:ascii="Times New Roman" w:hAnsi="Times New Roman" w:cs="Times New Roman"/>
          <w:sz w:val="20"/>
          <w:szCs w:val="20"/>
        </w:rPr>
        <w:t>ыли</w:t>
      </w:r>
      <w:r w:rsidR="00C34096">
        <w:rPr>
          <w:rFonts w:ascii="Times New Roman" w:hAnsi="Times New Roman" w:cs="Times New Roman"/>
          <w:sz w:val="20"/>
          <w:szCs w:val="20"/>
        </w:rPr>
        <w:t xml:space="preserve"> п</w:t>
      </w:r>
      <w:r w:rsidR="00C34096" w:rsidRPr="00EF08EA">
        <w:rPr>
          <w:rFonts w:ascii="Times New Roman" w:hAnsi="Times New Roman" w:cs="Times New Roman"/>
          <w:sz w:val="20"/>
          <w:szCs w:val="20"/>
        </w:rPr>
        <w:t>одробно исследованы морфология искусственного радиоизлучения ионосферы (Leyser</w:t>
      </w:r>
      <w:r w:rsidR="00C34096" w:rsidRPr="00C34096">
        <w:rPr>
          <w:rFonts w:ascii="Times New Roman" w:hAnsi="Times New Roman" w:cs="Times New Roman"/>
          <w:sz w:val="20"/>
          <w:szCs w:val="20"/>
        </w:rPr>
        <w:t>, 2001</w:t>
      </w:r>
      <w:r w:rsidR="00C34096" w:rsidRPr="00EF08EA">
        <w:rPr>
          <w:rFonts w:ascii="Times New Roman" w:hAnsi="Times New Roman" w:cs="Times New Roman"/>
          <w:sz w:val="20"/>
          <w:szCs w:val="20"/>
        </w:rPr>
        <w:t>)</w:t>
      </w:r>
      <w:r w:rsidR="00EF08EA" w:rsidRPr="00EF08EA">
        <w:rPr>
          <w:rFonts w:ascii="Times New Roman" w:hAnsi="Times New Roman" w:cs="Times New Roman"/>
          <w:sz w:val="20"/>
          <w:szCs w:val="20"/>
        </w:rPr>
        <w:t xml:space="preserve"> и</w:t>
      </w:r>
      <w:r w:rsidR="00C34096" w:rsidRPr="00EF08EA">
        <w:rPr>
          <w:rFonts w:ascii="Times New Roman" w:hAnsi="Times New Roman" w:cs="Times New Roman"/>
          <w:sz w:val="20"/>
          <w:szCs w:val="20"/>
        </w:rPr>
        <w:t xml:space="preserve"> его динамика (Frolov</w:t>
      </w:r>
      <w:r w:rsidR="00C34096" w:rsidRPr="00C34096">
        <w:rPr>
          <w:rFonts w:ascii="Times New Roman" w:hAnsi="Times New Roman" w:cs="Times New Roman"/>
          <w:sz w:val="20"/>
          <w:szCs w:val="20"/>
        </w:rPr>
        <w:t xml:space="preserve"> </w:t>
      </w:r>
      <w:r w:rsidR="00C34096" w:rsidRPr="00EF08EA">
        <w:rPr>
          <w:rFonts w:ascii="Times New Roman" w:hAnsi="Times New Roman" w:cs="Times New Roman"/>
          <w:sz w:val="20"/>
          <w:szCs w:val="20"/>
        </w:rPr>
        <w:t>et</w:t>
      </w:r>
      <w:r w:rsidR="00C34096" w:rsidRPr="00C34096">
        <w:rPr>
          <w:rFonts w:ascii="Times New Roman" w:hAnsi="Times New Roman" w:cs="Times New Roman"/>
          <w:sz w:val="20"/>
          <w:szCs w:val="20"/>
        </w:rPr>
        <w:t xml:space="preserve"> </w:t>
      </w:r>
      <w:r w:rsidR="00C34096" w:rsidRPr="00EF08EA">
        <w:rPr>
          <w:rFonts w:ascii="Times New Roman" w:hAnsi="Times New Roman" w:cs="Times New Roman"/>
          <w:sz w:val="20"/>
          <w:szCs w:val="20"/>
        </w:rPr>
        <w:t>al</w:t>
      </w:r>
      <w:r w:rsidR="00C34096" w:rsidRPr="00C34096">
        <w:rPr>
          <w:rFonts w:ascii="Times New Roman" w:hAnsi="Times New Roman" w:cs="Times New Roman"/>
          <w:sz w:val="20"/>
          <w:szCs w:val="20"/>
        </w:rPr>
        <w:t xml:space="preserve">., 1997; </w:t>
      </w:r>
      <w:r w:rsidR="00C34096" w:rsidRPr="00EF08EA">
        <w:rPr>
          <w:rFonts w:ascii="Times New Roman" w:hAnsi="Times New Roman" w:cs="Times New Roman"/>
          <w:sz w:val="20"/>
          <w:szCs w:val="20"/>
        </w:rPr>
        <w:t>Sergeev</w:t>
      </w:r>
      <w:r w:rsidR="00C34096" w:rsidRPr="00C34096">
        <w:rPr>
          <w:rFonts w:ascii="Times New Roman" w:hAnsi="Times New Roman" w:cs="Times New Roman"/>
          <w:sz w:val="20"/>
          <w:szCs w:val="20"/>
        </w:rPr>
        <w:t xml:space="preserve"> </w:t>
      </w:r>
      <w:r w:rsidR="00C34096" w:rsidRPr="00EF08EA">
        <w:rPr>
          <w:rFonts w:ascii="Times New Roman" w:hAnsi="Times New Roman" w:cs="Times New Roman"/>
          <w:sz w:val="20"/>
          <w:szCs w:val="20"/>
        </w:rPr>
        <w:t>et</w:t>
      </w:r>
      <w:r w:rsidR="00C34096" w:rsidRPr="00C34096">
        <w:rPr>
          <w:rFonts w:ascii="Times New Roman" w:hAnsi="Times New Roman" w:cs="Times New Roman"/>
          <w:sz w:val="20"/>
          <w:szCs w:val="20"/>
        </w:rPr>
        <w:t xml:space="preserve"> </w:t>
      </w:r>
      <w:r w:rsidR="00C34096" w:rsidRPr="00EF08EA">
        <w:rPr>
          <w:rFonts w:ascii="Times New Roman" w:hAnsi="Times New Roman" w:cs="Times New Roman"/>
          <w:sz w:val="20"/>
          <w:szCs w:val="20"/>
        </w:rPr>
        <w:t>al</w:t>
      </w:r>
      <w:r w:rsidR="00C34096" w:rsidRPr="00C34096">
        <w:rPr>
          <w:rFonts w:ascii="Times New Roman" w:hAnsi="Times New Roman" w:cs="Times New Roman"/>
          <w:sz w:val="20"/>
          <w:szCs w:val="20"/>
        </w:rPr>
        <w:t>., 1998</w:t>
      </w:r>
      <w:r w:rsidR="00C34096" w:rsidRPr="00EF08EA">
        <w:rPr>
          <w:rFonts w:ascii="Times New Roman" w:hAnsi="Times New Roman" w:cs="Times New Roman"/>
          <w:sz w:val="20"/>
          <w:szCs w:val="20"/>
        </w:rPr>
        <w:t>)</w:t>
      </w:r>
      <w:r w:rsidR="00EF08EA" w:rsidRPr="00EF08EA">
        <w:rPr>
          <w:rFonts w:ascii="Times New Roman" w:hAnsi="Times New Roman" w:cs="Times New Roman"/>
          <w:sz w:val="20"/>
          <w:szCs w:val="20"/>
        </w:rPr>
        <w:t>.</w:t>
      </w:r>
    </w:p>
    <w:p w:rsidR="00EF08EA" w:rsidRDefault="00EF08EA" w:rsidP="00EF08E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Изучение динамики ИРИ выявило двойственную природу этого излучения и заставило</w:t>
      </w:r>
      <w:r w:rsidRPr="00EF08EA">
        <w:rPr>
          <w:rFonts w:ascii="Times New Roman" w:hAnsi="Times New Roman" w:cs="Times New Roman"/>
          <w:sz w:val="20"/>
          <w:szCs w:val="20"/>
        </w:rPr>
        <w:t xml:space="preserve"> разделить наблюдаемые </w:t>
      </w:r>
      <w:r>
        <w:rPr>
          <w:rFonts w:ascii="Times New Roman" w:hAnsi="Times New Roman" w:cs="Times New Roman"/>
          <w:sz w:val="20"/>
          <w:szCs w:val="20"/>
        </w:rPr>
        <w:t>составляющие спектра</w:t>
      </w:r>
      <w:r w:rsidRPr="00EF08EA">
        <w:rPr>
          <w:rFonts w:ascii="Times New Roman" w:hAnsi="Times New Roman" w:cs="Times New Roman"/>
          <w:sz w:val="20"/>
          <w:szCs w:val="20"/>
        </w:rPr>
        <w:t xml:space="preserve"> на «быстрые» и «медленные»</w:t>
      </w:r>
      <w:r>
        <w:rPr>
          <w:rFonts w:ascii="Times New Roman" w:hAnsi="Times New Roman" w:cs="Times New Roman"/>
          <w:sz w:val="20"/>
          <w:szCs w:val="20"/>
        </w:rPr>
        <w:t xml:space="preserve"> (см. например систематизацию в </w:t>
      </w:r>
      <w:r w:rsidRPr="00EF08EA">
        <w:rPr>
          <w:rFonts w:ascii="Times New Roman" w:hAnsi="Times New Roman" w:cs="Times New Roman"/>
          <w:sz w:val="20"/>
          <w:szCs w:val="20"/>
        </w:rPr>
        <w:t>Leyser</w:t>
      </w:r>
      <w:r w:rsidRPr="00C34096">
        <w:rPr>
          <w:rFonts w:ascii="Times New Roman" w:hAnsi="Times New Roman" w:cs="Times New Roman"/>
          <w:sz w:val="20"/>
          <w:szCs w:val="20"/>
        </w:rPr>
        <w:t>, 2001</w:t>
      </w:r>
      <w:r>
        <w:rPr>
          <w:rFonts w:ascii="Times New Roman" w:hAnsi="Times New Roman" w:cs="Times New Roman"/>
          <w:sz w:val="20"/>
          <w:szCs w:val="20"/>
        </w:rPr>
        <w:t>)</w:t>
      </w:r>
      <w:r w:rsidRPr="00EF08EA">
        <w:rPr>
          <w:rFonts w:ascii="Times New Roman" w:hAnsi="Times New Roman" w:cs="Times New Roman"/>
          <w:sz w:val="20"/>
          <w:szCs w:val="20"/>
        </w:rPr>
        <w:t xml:space="preserve">. К «быстрым» (пондеромоторным) компонентам </w:t>
      </w:r>
      <w:r>
        <w:rPr>
          <w:rFonts w:ascii="Times New Roman" w:hAnsi="Times New Roman" w:cs="Times New Roman"/>
          <w:sz w:val="20"/>
          <w:szCs w:val="20"/>
        </w:rPr>
        <w:t>были отнесены</w:t>
      </w:r>
      <w:r w:rsidRPr="00EF08EA">
        <w:rPr>
          <w:rFonts w:ascii="Times New Roman" w:hAnsi="Times New Roman" w:cs="Times New Roman"/>
          <w:sz w:val="20"/>
          <w:szCs w:val="20"/>
        </w:rPr>
        <w:t xml:space="preserve"> спектральные особенности искусственного излучения, которые генерируются в результате возбуждения электростатических плазменных колебаний на высотах близких к высоте отражения волны накачки. Спектральные компоненты, возникающие </w:t>
      </w:r>
      <w:r>
        <w:rPr>
          <w:rFonts w:ascii="Times New Roman" w:hAnsi="Times New Roman" w:cs="Times New Roman"/>
          <w:sz w:val="20"/>
          <w:szCs w:val="20"/>
        </w:rPr>
        <w:t xml:space="preserve">в результате структуризации ионосферы </w:t>
      </w:r>
      <w:r w:rsidR="008465C2">
        <w:rPr>
          <w:rFonts w:ascii="Times New Roman" w:hAnsi="Times New Roman" w:cs="Times New Roman"/>
          <w:sz w:val="20"/>
          <w:szCs w:val="20"/>
        </w:rPr>
        <w:t xml:space="preserve">и </w:t>
      </w:r>
      <w:r w:rsidR="008465C2" w:rsidRPr="00EF08EA">
        <w:rPr>
          <w:rFonts w:ascii="Times New Roman" w:hAnsi="Times New Roman" w:cs="Times New Roman"/>
          <w:sz w:val="20"/>
          <w:szCs w:val="20"/>
        </w:rPr>
        <w:t>образования в ней плазменных неоднородностей</w:t>
      </w:r>
      <w:r w:rsidR="00DF4EC0">
        <w:rPr>
          <w:rFonts w:ascii="Times New Roman" w:hAnsi="Times New Roman" w:cs="Times New Roman"/>
          <w:sz w:val="20"/>
          <w:szCs w:val="20"/>
        </w:rPr>
        <w:t>,</w:t>
      </w:r>
      <w:r w:rsidR="008465C2" w:rsidRPr="00EF08EA">
        <w:rPr>
          <w:rFonts w:ascii="Times New Roman" w:hAnsi="Times New Roman" w:cs="Times New Roman"/>
          <w:sz w:val="20"/>
          <w:szCs w:val="20"/>
        </w:rPr>
        <w:t xml:space="preserve"> вытянутых вдоль силовых линий геомагнитного поля </w:t>
      </w:r>
      <w:r w:rsidRPr="00EF08EA">
        <w:rPr>
          <w:rFonts w:ascii="Times New Roman" w:hAnsi="Times New Roman" w:cs="Times New Roman"/>
          <w:sz w:val="20"/>
          <w:szCs w:val="20"/>
        </w:rPr>
        <w:t xml:space="preserve">на высотах </w:t>
      </w:r>
      <w:r w:rsidR="008465C2">
        <w:rPr>
          <w:rFonts w:ascii="Times New Roman" w:hAnsi="Times New Roman" w:cs="Times New Roman"/>
          <w:sz w:val="20"/>
          <w:szCs w:val="20"/>
        </w:rPr>
        <w:t xml:space="preserve">вблизи </w:t>
      </w:r>
      <w:r w:rsidRPr="00EF08EA">
        <w:rPr>
          <w:rFonts w:ascii="Times New Roman" w:hAnsi="Times New Roman" w:cs="Times New Roman"/>
          <w:sz w:val="20"/>
          <w:szCs w:val="20"/>
        </w:rPr>
        <w:t>верхнего гибридного резонанса</w:t>
      </w:r>
      <w:r w:rsidR="008465C2">
        <w:rPr>
          <w:rFonts w:ascii="Times New Roman" w:hAnsi="Times New Roman" w:cs="Times New Roman"/>
          <w:sz w:val="20"/>
          <w:szCs w:val="20"/>
        </w:rPr>
        <w:t>,</w:t>
      </w:r>
      <w:r w:rsidRPr="00EF08EA">
        <w:rPr>
          <w:rFonts w:ascii="Times New Roman" w:hAnsi="Times New Roman" w:cs="Times New Roman"/>
          <w:sz w:val="20"/>
          <w:szCs w:val="20"/>
        </w:rPr>
        <w:t xml:space="preserve"> </w:t>
      </w:r>
      <w:r w:rsidR="008465C2">
        <w:rPr>
          <w:rFonts w:ascii="Times New Roman" w:hAnsi="Times New Roman" w:cs="Times New Roman"/>
          <w:sz w:val="20"/>
          <w:szCs w:val="20"/>
        </w:rPr>
        <w:t xml:space="preserve">получили </w:t>
      </w:r>
      <w:r w:rsidRPr="00EF08EA">
        <w:rPr>
          <w:rFonts w:ascii="Times New Roman" w:hAnsi="Times New Roman" w:cs="Times New Roman"/>
          <w:sz w:val="20"/>
          <w:szCs w:val="20"/>
        </w:rPr>
        <w:t>название «медленных»</w:t>
      </w:r>
      <w:r w:rsidR="008465C2">
        <w:rPr>
          <w:rFonts w:ascii="Times New Roman" w:hAnsi="Times New Roman" w:cs="Times New Roman"/>
          <w:sz w:val="20"/>
          <w:szCs w:val="20"/>
        </w:rPr>
        <w:t xml:space="preserve"> (тепловых)</w:t>
      </w:r>
      <w:r w:rsidRPr="00EF08EA">
        <w:rPr>
          <w:rFonts w:ascii="Times New Roman" w:hAnsi="Times New Roman" w:cs="Times New Roman"/>
          <w:sz w:val="20"/>
          <w:szCs w:val="20"/>
        </w:rPr>
        <w:t xml:space="preserve"> </w:t>
      </w:r>
      <w:r w:rsidR="008465C2">
        <w:rPr>
          <w:rFonts w:ascii="Times New Roman" w:hAnsi="Times New Roman" w:cs="Times New Roman"/>
          <w:sz w:val="20"/>
          <w:szCs w:val="20"/>
        </w:rPr>
        <w:t>спектральных компонент ИРИ</w:t>
      </w:r>
      <w:r w:rsidR="002F6B8C">
        <w:rPr>
          <w:rFonts w:ascii="Times New Roman" w:hAnsi="Times New Roman" w:cs="Times New Roman"/>
          <w:sz w:val="20"/>
          <w:szCs w:val="20"/>
        </w:rPr>
        <w:t xml:space="preserve"> иногда называемых компонентами стационарного спектра</w:t>
      </w:r>
      <w:r w:rsidR="008465C2">
        <w:rPr>
          <w:rFonts w:ascii="Times New Roman" w:hAnsi="Times New Roman" w:cs="Times New Roman"/>
          <w:sz w:val="20"/>
          <w:szCs w:val="20"/>
        </w:rPr>
        <w:t>.</w:t>
      </w:r>
    </w:p>
    <w:p w:rsidR="00EF08EA" w:rsidRDefault="008465C2" w:rsidP="00EF08E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Несмотря на широкое исследование амплитудных и динамических характеристик искусственного излучения и применения его для диагностики нелинейных процессов в ионосферной плазме, интерферометрические </w:t>
      </w:r>
      <w:r w:rsidR="00C34096" w:rsidRPr="00EF08EA">
        <w:rPr>
          <w:rFonts w:ascii="Times New Roman" w:hAnsi="Times New Roman" w:cs="Times New Roman"/>
          <w:sz w:val="20"/>
          <w:szCs w:val="20"/>
        </w:rPr>
        <w:t>(</w:t>
      </w:r>
      <w:r w:rsidRPr="008465C2">
        <w:rPr>
          <w:rFonts w:ascii="Times New Roman" w:hAnsi="Times New Roman" w:cs="Times New Roman"/>
          <w:sz w:val="20"/>
          <w:szCs w:val="20"/>
        </w:rPr>
        <w:t xml:space="preserve">Isham </w:t>
      </w:r>
      <w:r>
        <w:rPr>
          <w:rFonts w:ascii="Times New Roman" w:hAnsi="Times New Roman" w:cs="Times New Roman"/>
          <w:sz w:val="20"/>
          <w:szCs w:val="20"/>
          <w:lang w:val="en-US"/>
        </w:rPr>
        <w:t>et</w:t>
      </w:r>
      <w:r w:rsidRPr="008465C2">
        <w:rPr>
          <w:rFonts w:ascii="Times New Roman" w:hAnsi="Times New Roman" w:cs="Times New Roman"/>
          <w:sz w:val="20"/>
          <w:szCs w:val="20"/>
        </w:rPr>
        <w:t xml:space="preserve"> </w:t>
      </w:r>
      <w:r>
        <w:rPr>
          <w:rFonts w:ascii="Times New Roman" w:hAnsi="Times New Roman" w:cs="Times New Roman"/>
          <w:sz w:val="20"/>
          <w:szCs w:val="20"/>
          <w:lang w:val="en-US"/>
        </w:rPr>
        <w:t>al</w:t>
      </w:r>
      <w:r w:rsidRPr="008465C2">
        <w:rPr>
          <w:rFonts w:ascii="Times New Roman" w:hAnsi="Times New Roman" w:cs="Times New Roman"/>
          <w:sz w:val="20"/>
          <w:szCs w:val="20"/>
        </w:rPr>
        <w:t xml:space="preserve">., 2005; </w:t>
      </w:r>
      <w:r w:rsidR="00EF08EA" w:rsidRPr="00EF08EA">
        <w:rPr>
          <w:rFonts w:ascii="Times New Roman" w:hAnsi="Times New Roman" w:cs="Times New Roman"/>
          <w:sz w:val="20"/>
          <w:szCs w:val="20"/>
        </w:rPr>
        <w:t>Tereshchenko et al., 2006</w:t>
      </w:r>
      <w:r w:rsidR="00C34096" w:rsidRPr="00EF08EA">
        <w:rPr>
          <w:rFonts w:ascii="Times New Roman" w:hAnsi="Times New Roman" w:cs="Times New Roman"/>
          <w:sz w:val="20"/>
          <w:szCs w:val="20"/>
        </w:rPr>
        <w:t>) и поляризационны</w:t>
      </w:r>
      <w:r>
        <w:rPr>
          <w:rFonts w:ascii="Times New Roman" w:hAnsi="Times New Roman" w:cs="Times New Roman"/>
          <w:sz w:val="20"/>
          <w:szCs w:val="20"/>
        </w:rPr>
        <w:t>е</w:t>
      </w:r>
      <w:r w:rsidR="00C34096" w:rsidRPr="00EF08EA">
        <w:rPr>
          <w:rFonts w:ascii="Times New Roman" w:hAnsi="Times New Roman" w:cs="Times New Roman"/>
          <w:sz w:val="20"/>
          <w:szCs w:val="20"/>
        </w:rPr>
        <w:t xml:space="preserve"> </w:t>
      </w:r>
      <w:r>
        <w:rPr>
          <w:rFonts w:ascii="Times New Roman" w:hAnsi="Times New Roman" w:cs="Times New Roman"/>
          <w:sz w:val="20"/>
          <w:szCs w:val="20"/>
        </w:rPr>
        <w:t xml:space="preserve">исследования </w:t>
      </w:r>
      <w:r w:rsidR="00C34096" w:rsidRPr="00EF08EA">
        <w:rPr>
          <w:rFonts w:ascii="Times New Roman" w:hAnsi="Times New Roman" w:cs="Times New Roman"/>
          <w:sz w:val="20"/>
          <w:szCs w:val="20"/>
        </w:rPr>
        <w:t>(</w:t>
      </w:r>
      <w:r w:rsidR="00EF08EA" w:rsidRPr="00EF08EA">
        <w:rPr>
          <w:rFonts w:ascii="Times New Roman" w:hAnsi="Times New Roman" w:cs="Times New Roman"/>
          <w:sz w:val="20"/>
          <w:szCs w:val="20"/>
        </w:rPr>
        <w:t>Carozzi et al., 2001; Tereshchenko et al., 2015</w:t>
      </w:r>
      <w:r w:rsidR="00C34096" w:rsidRPr="00EF08EA">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rPr>
        <w:t xml:space="preserve">показали </w:t>
      </w:r>
      <w:r w:rsidR="00DF4EC0">
        <w:rPr>
          <w:rFonts w:ascii="Times New Roman" w:hAnsi="Times New Roman"/>
        </w:rPr>
        <w:t xml:space="preserve">более </w:t>
      </w:r>
      <w:r>
        <w:rPr>
          <w:rFonts w:ascii="Times New Roman" w:hAnsi="Times New Roman"/>
        </w:rPr>
        <w:t xml:space="preserve">сложную природу </w:t>
      </w:r>
      <w:r w:rsidR="00695D7D">
        <w:rPr>
          <w:rFonts w:ascii="Times New Roman" w:hAnsi="Times New Roman"/>
        </w:rPr>
        <w:t xml:space="preserve">этого </w:t>
      </w:r>
      <w:r>
        <w:rPr>
          <w:rFonts w:ascii="Times New Roman" w:hAnsi="Times New Roman"/>
        </w:rPr>
        <w:t>излучения и позволили открыть новое направление в исследованиях искусственно модифицированной ионосферы</w:t>
      </w:r>
      <w:r w:rsidR="00EF08EA" w:rsidRPr="00EF08EA">
        <w:rPr>
          <w:rFonts w:ascii="Times New Roman" w:hAnsi="Times New Roman" w:cs="Times New Roman"/>
          <w:sz w:val="20"/>
          <w:szCs w:val="20"/>
        </w:rPr>
        <w:t>.</w:t>
      </w:r>
    </w:p>
    <w:p w:rsidR="00B20410" w:rsidRPr="00A146FB" w:rsidRDefault="00695D7D" w:rsidP="000E5CE1">
      <w:pPr>
        <w:spacing w:after="12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В настоящей работе, на основе данных экспериментов, проводившихся Полярным геофизическим институтом на нагревных установках EISCAT, расположенной в субавроральной зоне и SPEAR, находящей</w:t>
      </w:r>
      <w:r w:rsidR="002F6B8C">
        <w:rPr>
          <w:rFonts w:ascii="Times New Roman" w:hAnsi="Times New Roman" w:cs="Times New Roman"/>
          <w:sz w:val="20"/>
          <w:szCs w:val="20"/>
        </w:rPr>
        <w:t>ся</w:t>
      </w:r>
      <w:r>
        <w:rPr>
          <w:rFonts w:ascii="Times New Roman" w:hAnsi="Times New Roman" w:cs="Times New Roman"/>
          <w:sz w:val="20"/>
          <w:szCs w:val="20"/>
        </w:rPr>
        <w:t xml:space="preserve"> в области полярной шапки, исслед</w:t>
      </w:r>
      <w:r w:rsidR="00DF4EC0">
        <w:rPr>
          <w:rFonts w:ascii="Times New Roman" w:hAnsi="Times New Roman" w:cs="Times New Roman"/>
          <w:sz w:val="20"/>
          <w:szCs w:val="20"/>
        </w:rPr>
        <w:t>уется</w:t>
      </w:r>
      <w:r>
        <w:rPr>
          <w:rFonts w:ascii="Times New Roman" w:hAnsi="Times New Roman" w:cs="Times New Roman"/>
          <w:sz w:val="20"/>
          <w:szCs w:val="20"/>
        </w:rPr>
        <w:t xml:space="preserve"> </w:t>
      </w:r>
      <w:r w:rsidR="00B20410" w:rsidRPr="00B20410">
        <w:rPr>
          <w:rFonts w:ascii="Times New Roman" w:hAnsi="Times New Roman" w:cs="Times New Roman"/>
          <w:sz w:val="20"/>
          <w:szCs w:val="20"/>
        </w:rPr>
        <w:t>форм</w:t>
      </w:r>
      <w:r w:rsidR="00DF4EC0">
        <w:rPr>
          <w:rFonts w:ascii="Times New Roman" w:hAnsi="Times New Roman" w:cs="Times New Roman"/>
          <w:sz w:val="20"/>
          <w:szCs w:val="20"/>
        </w:rPr>
        <w:t>а</w:t>
      </w:r>
      <w:r w:rsidR="00B20410" w:rsidRPr="00B20410">
        <w:rPr>
          <w:rFonts w:ascii="Times New Roman" w:hAnsi="Times New Roman" w:cs="Times New Roman"/>
          <w:sz w:val="20"/>
          <w:szCs w:val="20"/>
        </w:rPr>
        <w:t xml:space="preserve"> спектров искусственного радиоизлучения ионосферы при различн</w:t>
      </w:r>
      <w:r w:rsidR="00963906">
        <w:rPr>
          <w:rFonts w:ascii="Times New Roman" w:hAnsi="Times New Roman" w:cs="Times New Roman"/>
          <w:sz w:val="20"/>
          <w:szCs w:val="20"/>
        </w:rPr>
        <w:t>ой длительности нагревных импульсов.</w:t>
      </w:r>
    </w:p>
    <w:p w:rsidR="00652239" w:rsidRPr="00963906" w:rsidRDefault="00963906" w:rsidP="00652239">
      <w:pPr>
        <w:spacing w:after="120" w:line="240" w:lineRule="auto"/>
        <w:rPr>
          <w:rFonts w:ascii="Times New Roman" w:hAnsi="Times New Roman" w:cs="Times New Roman"/>
          <w:b/>
          <w:sz w:val="20"/>
          <w:szCs w:val="20"/>
        </w:rPr>
      </w:pPr>
      <w:r w:rsidRPr="00963906">
        <w:rPr>
          <w:rFonts w:ascii="Times New Roman" w:hAnsi="Times New Roman" w:cs="Times New Roman"/>
          <w:b/>
          <w:sz w:val="20"/>
          <w:szCs w:val="20"/>
        </w:rPr>
        <w:t>Описание экспериментов</w:t>
      </w:r>
      <w:r w:rsidR="00652239" w:rsidRPr="00963906">
        <w:rPr>
          <w:rFonts w:ascii="Times New Roman" w:hAnsi="Times New Roman" w:cs="Times New Roman"/>
          <w:b/>
          <w:sz w:val="20"/>
          <w:szCs w:val="20"/>
        </w:rPr>
        <w:t xml:space="preserve"> </w:t>
      </w:r>
    </w:p>
    <w:p w:rsidR="00963906" w:rsidRPr="00370AEB" w:rsidRDefault="00963906" w:rsidP="000E5CE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Эксперименты по искусственной модификации ионосферы, результаты котор</w:t>
      </w:r>
      <w:r w:rsidR="002F6B8C">
        <w:rPr>
          <w:rFonts w:ascii="Times New Roman" w:hAnsi="Times New Roman" w:cs="Times New Roman"/>
          <w:sz w:val="20"/>
          <w:szCs w:val="20"/>
        </w:rPr>
        <w:t>ых</w:t>
      </w:r>
      <w:r>
        <w:rPr>
          <w:rFonts w:ascii="Times New Roman" w:hAnsi="Times New Roman" w:cs="Times New Roman"/>
          <w:sz w:val="20"/>
          <w:szCs w:val="20"/>
        </w:rPr>
        <w:t xml:space="preserve"> использовались в данной работе</w:t>
      </w:r>
      <w:r w:rsidR="002F6B8C">
        <w:rPr>
          <w:rFonts w:ascii="Times New Roman" w:hAnsi="Times New Roman" w:cs="Times New Roman"/>
          <w:sz w:val="20"/>
          <w:szCs w:val="20"/>
        </w:rPr>
        <w:t>,</w:t>
      </w:r>
      <w:r>
        <w:rPr>
          <w:rFonts w:ascii="Times New Roman" w:hAnsi="Times New Roman" w:cs="Times New Roman"/>
          <w:sz w:val="20"/>
          <w:szCs w:val="20"/>
        </w:rPr>
        <w:t xml:space="preserve"> проводились на субавроральной нагревной установке EISCAT, расположенной вблизи города Тромсе (Норвегия, </w:t>
      </w:r>
      <w:r w:rsidR="005100A9">
        <w:rPr>
          <w:rFonts w:ascii="Times New Roman" w:hAnsi="Times New Roman" w:cs="Times New Roman"/>
          <w:sz w:val="20"/>
          <w:szCs w:val="20"/>
        </w:rPr>
        <w:t xml:space="preserve">69.6°с.ш., 19.2°в.д., </w:t>
      </w:r>
      <w:r w:rsidR="005100A9" w:rsidRPr="005100A9">
        <w:rPr>
          <w:rFonts w:ascii="Times New Roman" w:hAnsi="Times New Roman" w:cs="Times New Roman"/>
          <w:i/>
          <w:sz w:val="20"/>
          <w:szCs w:val="20"/>
        </w:rPr>
        <w:t>I</w:t>
      </w:r>
      <w:r w:rsidR="005100A9">
        <w:rPr>
          <w:rFonts w:ascii="Times New Roman" w:hAnsi="Times New Roman" w:cs="Times New Roman"/>
          <w:sz w:val="20"/>
          <w:szCs w:val="20"/>
        </w:rPr>
        <w:t xml:space="preserve"> = 78°</w:t>
      </w:r>
      <w:r>
        <w:rPr>
          <w:rFonts w:ascii="Times New Roman" w:hAnsi="Times New Roman" w:cs="Times New Roman"/>
          <w:sz w:val="20"/>
          <w:szCs w:val="20"/>
        </w:rPr>
        <w:t>)</w:t>
      </w:r>
      <w:r w:rsidR="00370AEB" w:rsidRPr="00370AEB">
        <w:rPr>
          <w:rFonts w:ascii="Times New Roman" w:hAnsi="Times New Roman" w:cs="Times New Roman"/>
          <w:sz w:val="20"/>
          <w:szCs w:val="20"/>
        </w:rPr>
        <w:t xml:space="preserve"> </w:t>
      </w:r>
      <w:r w:rsidR="00B132DD">
        <w:rPr>
          <w:rFonts w:ascii="Times New Roman" w:hAnsi="Times New Roman" w:cs="Times New Roman"/>
          <w:sz w:val="20"/>
          <w:szCs w:val="20"/>
        </w:rPr>
        <w:t>с 2</w:t>
      </w:r>
      <w:r w:rsidR="00370AEB" w:rsidRPr="00370AEB">
        <w:rPr>
          <w:rFonts w:ascii="Times New Roman" w:hAnsi="Times New Roman" w:cs="Times New Roman"/>
          <w:sz w:val="20"/>
          <w:szCs w:val="20"/>
        </w:rPr>
        <w:t>6</w:t>
      </w:r>
      <w:r w:rsidR="00B132DD">
        <w:rPr>
          <w:rFonts w:ascii="Times New Roman" w:hAnsi="Times New Roman" w:cs="Times New Roman"/>
          <w:sz w:val="20"/>
          <w:szCs w:val="20"/>
        </w:rPr>
        <w:t xml:space="preserve"> сентября по 14 октября 2004 г. </w:t>
      </w:r>
      <w:r w:rsidR="00370AEB" w:rsidRPr="00370AEB">
        <w:rPr>
          <w:rFonts w:ascii="Times New Roman" w:hAnsi="Times New Roman" w:cs="Times New Roman"/>
          <w:sz w:val="20"/>
          <w:szCs w:val="20"/>
        </w:rPr>
        <w:t xml:space="preserve">и на </w:t>
      </w:r>
      <w:r w:rsidR="00370AEB">
        <w:rPr>
          <w:rFonts w:ascii="Times New Roman" w:hAnsi="Times New Roman" w:cs="Times New Roman"/>
          <w:sz w:val="20"/>
          <w:szCs w:val="20"/>
        </w:rPr>
        <w:t xml:space="preserve">полярной </w:t>
      </w:r>
      <w:r w:rsidR="00370AEB" w:rsidRPr="00370AEB">
        <w:rPr>
          <w:rFonts w:ascii="Times New Roman" w:hAnsi="Times New Roman" w:cs="Times New Roman"/>
          <w:sz w:val="20"/>
          <w:szCs w:val="20"/>
        </w:rPr>
        <w:t>нагревной уст</w:t>
      </w:r>
      <w:r w:rsidR="00370AEB">
        <w:rPr>
          <w:rFonts w:ascii="Times New Roman" w:hAnsi="Times New Roman" w:cs="Times New Roman"/>
          <w:sz w:val="20"/>
          <w:szCs w:val="20"/>
        </w:rPr>
        <w:t>а</w:t>
      </w:r>
      <w:r w:rsidR="00370AEB" w:rsidRPr="00370AEB">
        <w:rPr>
          <w:rFonts w:ascii="Times New Roman" w:hAnsi="Times New Roman" w:cs="Times New Roman"/>
          <w:sz w:val="20"/>
          <w:szCs w:val="20"/>
        </w:rPr>
        <w:t xml:space="preserve">новке </w:t>
      </w:r>
      <w:r w:rsidR="00370AEB">
        <w:rPr>
          <w:rFonts w:ascii="Times New Roman" w:hAnsi="Times New Roman" w:cs="Times New Roman"/>
          <w:sz w:val="20"/>
          <w:szCs w:val="20"/>
          <w:lang w:val="en-US"/>
        </w:rPr>
        <w:lastRenderedPageBreak/>
        <w:t>SPEAR</w:t>
      </w:r>
      <w:r w:rsidR="00370AEB" w:rsidRPr="00370AEB">
        <w:rPr>
          <w:rFonts w:ascii="Times New Roman" w:hAnsi="Times New Roman" w:cs="Times New Roman"/>
          <w:sz w:val="20"/>
          <w:szCs w:val="20"/>
        </w:rPr>
        <w:t xml:space="preserve"> вблиз</w:t>
      </w:r>
      <w:r w:rsidR="00370AEB">
        <w:rPr>
          <w:rFonts w:ascii="Times New Roman" w:hAnsi="Times New Roman" w:cs="Times New Roman"/>
          <w:sz w:val="20"/>
          <w:szCs w:val="20"/>
        </w:rPr>
        <w:t>и</w:t>
      </w:r>
      <w:r w:rsidR="00370AEB" w:rsidRPr="00370AEB">
        <w:rPr>
          <w:rFonts w:ascii="Times New Roman" w:hAnsi="Times New Roman" w:cs="Times New Roman"/>
          <w:sz w:val="20"/>
          <w:szCs w:val="20"/>
        </w:rPr>
        <w:t xml:space="preserve"> гор</w:t>
      </w:r>
      <w:r w:rsidR="00370AEB">
        <w:rPr>
          <w:rFonts w:ascii="Times New Roman" w:hAnsi="Times New Roman" w:cs="Times New Roman"/>
          <w:sz w:val="20"/>
          <w:szCs w:val="20"/>
        </w:rPr>
        <w:t>ода Лонгйирбиен на архипелаге Шпицберген (</w:t>
      </w:r>
      <w:r w:rsidR="004A79AD">
        <w:rPr>
          <w:rFonts w:ascii="Times New Roman" w:hAnsi="Times New Roman" w:cs="Times New Roman"/>
          <w:sz w:val="20"/>
          <w:szCs w:val="20"/>
        </w:rPr>
        <w:t xml:space="preserve">78.9°с.ш., 16.4°в.д., </w:t>
      </w:r>
      <w:r w:rsidR="004A79AD" w:rsidRPr="004A79AD">
        <w:rPr>
          <w:rFonts w:ascii="Times New Roman" w:hAnsi="Times New Roman" w:cs="Times New Roman"/>
          <w:i/>
          <w:sz w:val="20"/>
          <w:szCs w:val="20"/>
        </w:rPr>
        <w:t>I</w:t>
      </w:r>
      <w:r w:rsidR="00D63747" w:rsidRPr="00D04817">
        <w:rPr>
          <w:rFonts w:ascii="Times New Roman" w:hAnsi="Times New Roman" w:cs="Times New Roman"/>
          <w:i/>
          <w:sz w:val="20"/>
          <w:szCs w:val="20"/>
        </w:rPr>
        <w:t xml:space="preserve"> </w:t>
      </w:r>
      <w:r w:rsidR="004A79AD" w:rsidRPr="00D63747">
        <w:rPr>
          <w:rFonts w:ascii="Times New Roman" w:hAnsi="Times New Roman" w:cs="Times New Roman"/>
          <w:sz w:val="20"/>
          <w:szCs w:val="20"/>
        </w:rPr>
        <w:t>=</w:t>
      </w:r>
      <w:r w:rsidR="00D63747" w:rsidRPr="00D04817">
        <w:rPr>
          <w:rFonts w:ascii="Times New Roman" w:hAnsi="Times New Roman" w:cs="Times New Roman"/>
          <w:sz w:val="20"/>
          <w:szCs w:val="20"/>
        </w:rPr>
        <w:t xml:space="preserve"> </w:t>
      </w:r>
      <w:r w:rsidR="004A79AD" w:rsidRPr="004A79AD">
        <w:rPr>
          <w:rFonts w:ascii="Times New Roman" w:hAnsi="Times New Roman" w:cs="Times New Roman"/>
          <w:sz w:val="20"/>
          <w:szCs w:val="20"/>
        </w:rPr>
        <w:t>82°</w:t>
      </w:r>
      <w:r w:rsidR="00370AEB">
        <w:rPr>
          <w:rFonts w:ascii="Times New Roman" w:hAnsi="Times New Roman" w:cs="Times New Roman"/>
          <w:sz w:val="20"/>
          <w:szCs w:val="20"/>
        </w:rPr>
        <w:t xml:space="preserve">) с </w:t>
      </w:r>
      <w:r w:rsidR="00370AEB" w:rsidRPr="0009030E">
        <w:rPr>
          <w:rFonts w:ascii="Times New Roman" w:hAnsi="Times New Roman"/>
        </w:rPr>
        <w:t>11 по 18 октября 2010 г.</w:t>
      </w:r>
    </w:p>
    <w:p w:rsidR="0015352C" w:rsidRPr="00535ED4" w:rsidRDefault="0015352C" w:rsidP="000E5CE1">
      <w:pPr>
        <w:spacing w:after="120" w:line="240" w:lineRule="auto"/>
        <w:jc w:val="both"/>
        <w:rPr>
          <w:rFonts w:ascii="Times New Roman" w:hAnsi="Times New Roman" w:cs="Times New Roman"/>
          <w:sz w:val="20"/>
          <w:szCs w:val="20"/>
        </w:rPr>
      </w:pPr>
      <w:r w:rsidRPr="0015352C">
        <w:rPr>
          <w:rFonts w:ascii="Times New Roman" w:hAnsi="Times New Roman" w:cs="Times New Roman"/>
          <w:sz w:val="20"/>
          <w:szCs w:val="20"/>
        </w:rPr>
        <w:t xml:space="preserve">Нагревная установка </w:t>
      </w:r>
      <w:r w:rsidRPr="00B132DD">
        <w:rPr>
          <w:rFonts w:ascii="Times New Roman" w:hAnsi="Times New Roman" w:cs="Times New Roman"/>
          <w:sz w:val="20"/>
          <w:szCs w:val="20"/>
        </w:rPr>
        <w:t>EISCAT</w:t>
      </w:r>
      <w:r w:rsidRPr="0015352C">
        <w:rPr>
          <w:rFonts w:ascii="Times New Roman" w:hAnsi="Times New Roman" w:cs="Times New Roman"/>
          <w:sz w:val="20"/>
          <w:szCs w:val="20"/>
        </w:rPr>
        <w:t xml:space="preserve"> 6 октября 2004 года в интервале времени с 15:30 </w:t>
      </w:r>
      <w:r w:rsidRPr="00B132DD">
        <w:rPr>
          <w:rFonts w:ascii="Times New Roman" w:hAnsi="Times New Roman" w:cs="Times New Roman"/>
          <w:sz w:val="20"/>
          <w:szCs w:val="20"/>
        </w:rPr>
        <w:t>UT</w:t>
      </w:r>
      <w:r w:rsidRPr="0015352C">
        <w:rPr>
          <w:rFonts w:ascii="Times New Roman" w:hAnsi="Times New Roman" w:cs="Times New Roman"/>
          <w:sz w:val="20"/>
          <w:szCs w:val="20"/>
        </w:rPr>
        <w:t xml:space="preserve"> до 15:46 </w:t>
      </w:r>
      <w:r w:rsidRPr="00B132DD">
        <w:rPr>
          <w:rFonts w:ascii="Times New Roman" w:hAnsi="Times New Roman" w:cs="Times New Roman"/>
          <w:sz w:val="20"/>
          <w:szCs w:val="20"/>
        </w:rPr>
        <w:t>UT</w:t>
      </w:r>
      <w:r w:rsidRPr="0015352C">
        <w:rPr>
          <w:rFonts w:ascii="Times New Roman" w:hAnsi="Times New Roman" w:cs="Times New Roman"/>
          <w:sz w:val="20"/>
          <w:szCs w:val="20"/>
        </w:rPr>
        <w:t xml:space="preserve"> работала в режиме излучения импульсов длительностями </w:t>
      </w:r>
      <w:r>
        <w:rPr>
          <w:rFonts w:ascii="Times New Roman" w:hAnsi="Times New Roman" w:cs="Times New Roman"/>
          <w:sz w:val="20"/>
          <w:szCs w:val="20"/>
        </w:rPr>
        <w:t xml:space="preserve">0.96 мс, 192 мс, 384 мс и 1536 мс. При этом цикл излучения импульсов составлял 4 минуты для каждого из четырех направлений излучения: 0° (в географический зенит - вертикально вверх), 7° к югу от вертикали, 14° к югу от вертикали и 21° к югу от вертикали. </w:t>
      </w:r>
      <w:r w:rsidR="008663B2">
        <w:rPr>
          <w:rFonts w:ascii="Times New Roman" w:hAnsi="Times New Roman" w:cs="Times New Roman"/>
          <w:sz w:val="20"/>
          <w:szCs w:val="20"/>
        </w:rPr>
        <w:t xml:space="preserve">Нагревная установка излучала на частоте 4040 кГц используя 12 передатчиков установки подключенных к фазированной антенной </w:t>
      </w:r>
      <w:r w:rsidR="002F6B8C">
        <w:rPr>
          <w:rFonts w:ascii="Times New Roman" w:hAnsi="Times New Roman" w:cs="Times New Roman"/>
          <w:sz w:val="20"/>
          <w:szCs w:val="20"/>
        </w:rPr>
        <w:t>решетке</w:t>
      </w:r>
      <w:r w:rsidR="008663B2">
        <w:rPr>
          <w:rFonts w:ascii="Times New Roman" w:hAnsi="Times New Roman" w:cs="Times New Roman"/>
          <w:sz w:val="20"/>
          <w:szCs w:val="20"/>
        </w:rPr>
        <w:t xml:space="preserve"> № 2.</w:t>
      </w:r>
      <w:r w:rsidR="00535ED4" w:rsidRPr="00535ED4">
        <w:rPr>
          <w:rFonts w:ascii="Times New Roman" w:hAnsi="Times New Roman" w:cs="Times New Roman"/>
          <w:sz w:val="20"/>
          <w:szCs w:val="20"/>
        </w:rPr>
        <w:t xml:space="preserve"> П</w:t>
      </w:r>
      <w:r w:rsidR="00535ED4">
        <w:rPr>
          <w:rFonts w:ascii="Times New Roman" w:hAnsi="Times New Roman" w:cs="Times New Roman"/>
          <w:sz w:val="20"/>
          <w:szCs w:val="20"/>
        </w:rPr>
        <w:t>ри таком режиме работы нагервной установки эффективно излучаемая мощность составляла около 164 МВт с углом раствора главного лепестка диаграммы направленности 14° по уровню -3 дБ.</w:t>
      </w:r>
    </w:p>
    <w:p w:rsidR="0015352C" w:rsidRPr="00B132DD" w:rsidRDefault="00535ED4" w:rsidP="000E5CE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На нагревной установке SPEAR эксперименты </w:t>
      </w:r>
      <w:r w:rsidR="00DF4EC0">
        <w:rPr>
          <w:rFonts w:ascii="Times New Roman" w:hAnsi="Times New Roman" w:cs="Times New Roman"/>
          <w:sz w:val="20"/>
          <w:szCs w:val="20"/>
        </w:rPr>
        <w:t>выполнялись</w:t>
      </w:r>
      <w:r>
        <w:rPr>
          <w:rFonts w:ascii="Times New Roman" w:hAnsi="Times New Roman" w:cs="Times New Roman"/>
          <w:sz w:val="20"/>
          <w:szCs w:val="20"/>
        </w:rPr>
        <w:t xml:space="preserve"> в период</w:t>
      </w:r>
      <w:r w:rsidRPr="00B132DD">
        <w:rPr>
          <w:rFonts w:ascii="Times New Roman" w:hAnsi="Times New Roman" w:cs="Times New Roman"/>
          <w:sz w:val="20"/>
          <w:szCs w:val="20"/>
        </w:rPr>
        <w:t xml:space="preserve"> с 11 по 18 октября 2010 г. Излучение фазированной антенной решетки </w:t>
      </w:r>
      <w:r w:rsidR="00B82228" w:rsidRPr="00B132DD">
        <w:rPr>
          <w:rFonts w:ascii="Times New Roman" w:hAnsi="Times New Roman" w:cs="Times New Roman"/>
          <w:sz w:val="20"/>
          <w:szCs w:val="20"/>
        </w:rPr>
        <w:t xml:space="preserve">в ходе экспериментов, результаты которых использовались для анализа, </w:t>
      </w:r>
      <w:r w:rsidRPr="00B132DD">
        <w:rPr>
          <w:rFonts w:ascii="Times New Roman" w:hAnsi="Times New Roman" w:cs="Times New Roman"/>
          <w:sz w:val="20"/>
          <w:szCs w:val="20"/>
        </w:rPr>
        <w:t>направлялось вдоль геомагнитного меридиана (т.е. отклонялось к югу от вертикали на 8° в плоскости геомагнитного меридиана). Эффективная излучаемая мощность нагревной установки составляла 12 МВт при этом из-за особенностей фазированной антенной решетки диаграмма направленности установки по уровню мощности -3 дБ представляет собой эллипс, ширина которого на частоте 4.45 МГц составля</w:t>
      </w:r>
      <w:r w:rsidR="00B132DD" w:rsidRPr="00B132DD">
        <w:rPr>
          <w:rFonts w:ascii="Times New Roman" w:hAnsi="Times New Roman" w:cs="Times New Roman"/>
          <w:sz w:val="20"/>
          <w:szCs w:val="20"/>
        </w:rPr>
        <w:t>ла</w:t>
      </w:r>
      <w:r w:rsidRPr="00B132DD">
        <w:rPr>
          <w:rFonts w:ascii="Times New Roman" w:hAnsi="Times New Roman" w:cs="Times New Roman"/>
          <w:sz w:val="20"/>
          <w:szCs w:val="20"/>
        </w:rPr>
        <w:t xml:space="preserve"> 14° вдоль малой оси и 21° вдоль большой оси</w:t>
      </w:r>
      <w:r w:rsidR="00B132DD" w:rsidRPr="00B132DD">
        <w:rPr>
          <w:rFonts w:ascii="Times New Roman" w:hAnsi="Times New Roman" w:cs="Times New Roman"/>
          <w:sz w:val="20"/>
          <w:szCs w:val="20"/>
        </w:rPr>
        <w:t xml:space="preserve"> эллипса</w:t>
      </w:r>
      <w:r w:rsidRPr="00B132DD">
        <w:rPr>
          <w:rFonts w:ascii="Times New Roman" w:hAnsi="Times New Roman" w:cs="Times New Roman"/>
          <w:sz w:val="20"/>
          <w:szCs w:val="20"/>
        </w:rPr>
        <w:t>.</w:t>
      </w:r>
    </w:p>
    <w:p w:rsidR="00B82228" w:rsidRPr="00B132DD" w:rsidRDefault="00B82228" w:rsidP="000E5CE1">
      <w:pPr>
        <w:spacing w:after="120" w:line="240" w:lineRule="auto"/>
        <w:jc w:val="both"/>
        <w:rPr>
          <w:rFonts w:ascii="Times New Roman" w:hAnsi="Times New Roman" w:cs="Times New Roman"/>
          <w:sz w:val="20"/>
          <w:szCs w:val="20"/>
        </w:rPr>
      </w:pPr>
      <w:r w:rsidRPr="00B132DD">
        <w:rPr>
          <w:rFonts w:ascii="Times New Roman" w:hAnsi="Times New Roman" w:cs="Times New Roman"/>
          <w:sz w:val="20"/>
          <w:szCs w:val="20"/>
        </w:rPr>
        <w:t>В обоих случаях для регистрации искусственного радиоизлучения ионосферы применялся коротковолновый интерферометр ПГИ, установленный на расстояниях около 12 км в ходе эксперимента на установке EISCAT и 30 км - на установке SPEAR. Регистрация велась 4-х секундными сериями в течение всего цикла работы нагревной установки при каждом рабочем режиме.</w:t>
      </w:r>
    </w:p>
    <w:p w:rsidR="00FB3561" w:rsidRPr="00B82228" w:rsidRDefault="00FB3561" w:rsidP="000E5CE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Дальнейший анализ данных проводился методом периодограмм со сглаживанием данных и применением окон </w:t>
      </w:r>
      <w:r w:rsidRPr="00FB3561">
        <w:rPr>
          <w:rFonts w:ascii="Times New Roman" w:hAnsi="Times New Roman" w:cs="Times New Roman"/>
          <w:sz w:val="20"/>
          <w:szCs w:val="20"/>
        </w:rPr>
        <w:t>Блэкмана — Харриса</w:t>
      </w:r>
      <w:r>
        <w:rPr>
          <w:rFonts w:ascii="Times New Roman" w:hAnsi="Times New Roman" w:cs="Times New Roman"/>
          <w:sz w:val="20"/>
          <w:szCs w:val="20"/>
        </w:rPr>
        <w:t>. По полученным результатам проводилось спектральное оценивание многоканальных процессов (</w:t>
      </w:r>
      <w:r w:rsidRPr="00FB3561">
        <w:rPr>
          <w:rFonts w:ascii="Times New Roman" w:hAnsi="Times New Roman" w:cs="Times New Roman"/>
          <w:sz w:val="20"/>
          <w:szCs w:val="20"/>
        </w:rPr>
        <w:t>Марпл.-мл., 1990</w:t>
      </w:r>
      <w:r>
        <w:rPr>
          <w:rFonts w:ascii="Times New Roman" w:hAnsi="Times New Roman" w:cs="Times New Roman"/>
          <w:sz w:val="20"/>
          <w:szCs w:val="20"/>
        </w:rPr>
        <w:t xml:space="preserve">) с расчетом матрицы и функции когерентности для трехканальных процессов. Для последующего анализа спектральных составляющих ИРИ </w:t>
      </w:r>
      <w:r w:rsidR="009202A1">
        <w:rPr>
          <w:rFonts w:ascii="Times New Roman" w:hAnsi="Times New Roman" w:cs="Times New Roman"/>
          <w:sz w:val="20"/>
          <w:szCs w:val="20"/>
        </w:rPr>
        <w:t xml:space="preserve">по функции когерентности рассчитывались квадрат модуля и фазовый спектр когерентности, позволившие </w:t>
      </w:r>
      <w:r w:rsidR="00B132DD">
        <w:rPr>
          <w:rFonts w:ascii="Times New Roman" w:hAnsi="Times New Roman" w:cs="Times New Roman"/>
          <w:sz w:val="20"/>
          <w:szCs w:val="20"/>
        </w:rPr>
        <w:t xml:space="preserve">определить </w:t>
      </w:r>
      <w:r w:rsidR="009202A1">
        <w:rPr>
          <w:rFonts w:ascii="Times New Roman" w:hAnsi="Times New Roman" w:cs="Times New Roman"/>
          <w:sz w:val="20"/>
          <w:szCs w:val="20"/>
        </w:rPr>
        <w:t>как спектральные характеристики отдельных особенностей спектра ИРИ, так и направление прихода излучения.</w:t>
      </w:r>
    </w:p>
    <w:p w:rsidR="00652239" w:rsidRPr="0015352C" w:rsidRDefault="00D04817" w:rsidP="00652239">
      <w:pPr>
        <w:spacing w:after="120" w:line="240" w:lineRule="auto"/>
        <w:rPr>
          <w:rFonts w:ascii="Times New Roman" w:hAnsi="Times New Roman" w:cs="Times New Roman"/>
          <w:b/>
          <w:sz w:val="20"/>
          <w:szCs w:val="20"/>
        </w:rPr>
      </w:pPr>
      <w:r>
        <w:rPr>
          <w:rFonts w:ascii="Times New Roman" w:hAnsi="Times New Roman" w:cs="Times New Roman"/>
          <w:b/>
          <w:sz w:val="20"/>
          <w:szCs w:val="20"/>
        </w:rPr>
        <w:t>Результаты</w:t>
      </w:r>
    </w:p>
    <w:p w:rsidR="009202A1" w:rsidRPr="009202A1" w:rsidRDefault="009202A1" w:rsidP="000E5CE1">
      <w:pPr>
        <w:spacing w:after="120" w:line="240" w:lineRule="auto"/>
        <w:jc w:val="both"/>
        <w:rPr>
          <w:rFonts w:ascii="Times New Roman" w:hAnsi="Times New Roman" w:cs="Times New Roman"/>
          <w:sz w:val="20"/>
          <w:szCs w:val="20"/>
        </w:rPr>
      </w:pPr>
      <w:r w:rsidRPr="009202A1">
        <w:rPr>
          <w:rFonts w:ascii="Times New Roman" w:hAnsi="Times New Roman" w:cs="Times New Roman"/>
          <w:sz w:val="20"/>
          <w:szCs w:val="20"/>
        </w:rPr>
        <w:t>Н</w:t>
      </w:r>
      <w:r>
        <w:rPr>
          <w:rFonts w:ascii="Times New Roman" w:hAnsi="Times New Roman" w:cs="Times New Roman"/>
          <w:sz w:val="20"/>
          <w:szCs w:val="20"/>
        </w:rPr>
        <w:t xml:space="preserve">а рис. 1 приведены спектральные мощности наблюдаемого искусственного излучения ионосферы в ходе эксперимента на нагревной установке EISCAT. </w:t>
      </w:r>
    </w:p>
    <w:p w:rsidR="00D04817" w:rsidRDefault="00D04817" w:rsidP="009202A1">
      <w:pPr>
        <w:spacing w:after="0" w:line="240" w:lineRule="auto"/>
        <w:jc w:val="center"/>
        <w:rPr>
          <w:rFonts w:ascii="Times New Roman" w:hAnsi="Times New Roman" w:cs="Times New Roman"/>
          <w:sz w:val="20"/>
          <w:szCs w:val="20"/>
          <w:highlight w:val="yellow"/>
          <w:lang w:val="en-US"/>
        </w:rPr>
      </w:pPr>
      <w:r>
        <w:rPr>
          <w:rFonts w:ascii="Times New Roman" w:hAnsi="Times New Roman" w:cs="Times New Roman"/>
          <w:noProof/>
          <w:sz w:val="20"/>
          <w:szCs w:val="20"/>
          <w:lang w:eastAsia="ru-RU"/>
        </w:rPr>
        <w:drawing>
          <wp:inline distT="0" distB="0" distL="0" distR="0">
            <wp:extent cx="4284776" cy="1627378"/>
            <wp:effectExtent l="19050" t="0" r="1474"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84776" cy="1627378"/>
                    </a:xfrm>
                    <a:prstGeom prst="rect">
                      <a:avLst/>
                    </a:prstGeom>
                    <a:noFill/>
                    <a:ln w="9525">
                      <a:noFill/>
                      <a:miter lim="800000"/>
                      <a:headEnd/>
                      <a:tailEnd/>
                    </a:ln>
                  </pic:spPr>
                </pic:pic>
              </a:graphicData>
            </a:graphic>
          </wp:inline>
        </w:drawing>
      </w:r>
    </w:p>
    <w:p w:rsidR="007A5E14" w:rsidRDefault="004F3889" w:rsidP="00DF4E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Рисунок</w:t>
      </w:r>
      <w:r w:rsidR="007A5E14" w:rsidRPr="004F3889">
        <w:rPr>
          <w:rFonts w:ascii="Times New Roman" w:hAnsi="Times New Roman" w:cs="Times New Roman"/>
          <w:sz w:val="20"/>
          <w:szCs w:val="20"/>
        </w:rPr>
        <w:t xml:space="preserve"> 1 – </w:t>
      </w:r>
      <w:r>
        <w:rPr>
          <w:rFonts w:ascii="Times New Roman" w:hAnsi="Times New Roman" w:cs="Times New Roman"/>
          <w:sz w:val="20"/>
          <w:szCs w:val="20"/>
        </w:rPr>
        <w:t>Спектр</w:t>
      </w:r>
      <w:r w:rsidR="00DF4EC0">
        <w:rPr>
          <w:rFonts w:ascii="Times New Roman" w:hAnsi="Times New Roman" w:cs="Times New Roman"/>
          <w:sz w:val="20"/>
          <w:szCs w:val="20"/>
        </w:rPr>
        <w:t>альная плотность мощности</w:t>
      </w:r>
      <w:r>
        <w:rPr>
          <w:rFonts w:ascii="Times New Roman" w:hAnsi="Times New Roman" w:cs="Times New Roman"/>
          <w:sz w:val="20"/>
          <w:szCs w:val="20"/>
        </w:rPr>
        <w:t xml:space="preserve"> искусственного радиоизлучения ионосферы во время экспериментов на нагревной установке EISCAT 6</w:t>
      </w:r>
      <w:r w:rsidRPr="004F3889">
        <w:rPr>
          <w:rFonts w:ascii="Times New Roman" w:hAnsi="Times New Roman" w:cs="Times New Roman"/>
          <w:sz w:val="20"/>
          <w:szCs w:val="20"/>
        </w:rPr>
        <w:t xml:space="preserve"> октября </w:t>
      </w:r>
      <w:r>
        <w:rPr>
          <w:rFonts w:ascii="Times New Roman" w:hAnsi="Times New Roman" w:cs="Times New Roman"/>
          <w:sz w:val="20"/>
          <w:szCs w:val="20"/>
        </w:rPr>
        <w:t>2004</w:t>
      </w:r>
      <w:r w:rsidR="00DF4EC0">
        <w:rPr>
          <w:rFonts w:ascii="Times New Roman" w:hAnsi="Times New Roman" w:cs="Times New Roman"/>
          <w:sz w:val="20"/>
          <w:szCs w:val="20"/>
        </w:rPr>
        <w:t xml:space="preserve"> г</w:t>
      </w:r>
      <w:r>
        <w:rPr>
          <w:rFonts w:ascii="Times New Roman" w:hAnsi="Times New Roman" w:cs="Times New Roman"/>
          <w:sz w:val="20"/>
          <w:szCs w:val="20"/>
        </w:rPr>
        <w:t>.</w:t>
      </w:r>
    </w:p>
    <w:p w:rsidR="009202A1" w:rsidRDefault="009202A1" w:rsidP="009202A1">
      <w:pPr>
        <w:spacing w:after="120" w:line="240" w:lineRule="auto"/>
        <w:jc w:val="both"/>
        <w:rPr>
          <w:rFonts w:ascii="Times New Roman" w:hAnsi="Times New Roman" w:cs="Times New Roman"/>
          <w:sz w:val="20"/>
          <w:szCs w:val="20"/>
        </w:rPr>
      </w:pPr>
    </w:p>
    <w:p w:rsidR="009202A1" w:rsidRDefault="009202A1" w:rsidP="009202A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На рисунке показан спектр ИРИ в интервале отстроек по частое от -50 кГц до 20 кГц от частоты излучения установки (4040 кГц). Слева приведен спектр при излучении установкой импульсов длительностью</w:t>
      </w:r>
      <w:r w:rsidR="00EA071E">
        <w:rPr>
          <w:rFonts w:ascii="Times New Roman" w:hAnsi="Times New Roman" w:cs="Times New Roman"/>
          <w:sz w:val="20"/>
          <w:szCs w:val="20"/>
        </w:rPr>
        <w:t xml:space="preserve"> 96 мс (коэффициент заполнения импульсной последовательности </w:t>
      </w:r>
      <w:r w:rsidR="00B132DD">
        <w:rPr>
          <w:rFonts w:ascii="Times New Roman" w:hAnsi="Times New Roman" w:cs="Times New Roman"/>
          <w:sz w:val="20"/>
          <w:szCs w:val="20"/>
        </w:rPr>
        <w:t xml:space="preserve">излучения </w:t>
      </w:r>
      <w:r w:rsidR="00EA071E">
        <w:rPr>
          <w:rFonts w:ascii="Times New Roman" w:hAnsi="Times New Roman" w:cs="Times New Roman"/>
          <w:sz w:val="20"/>
          <w:szCs w:val="20"/>
        </w:rPr>
        <w:t>составляет 2.4 % от рабочего цикла), а справа - при излучении импульсов длительность 1536 мс (коэффициент заполнения - 38.4 %). В обоих случаях центральная ч</w:t>
      </w:r>
      <w:r w:rsidR="00B72FF9">
        <w:rPr>
          <w:rFonts w:ascii="Times New Roman" w:hAnsi="Times New Roman" w:cs="Times New Roman"/>
          <w:sz w:val="20"/>
          <w:szCs w:val="20"/>
        </w:rPr>
        <w:t>а</w:t>
      </w:r>
      <w:r w:rsidR="00EA071E">
        <w:rPr>
          <w:rFonts w:ascii="Times New Roman" w:hAnsi="Times New Roman" w:cs="Times New Roman"/>
          <w:sz w:val="20"/>
          <w:szCs w:val="20"/>
        </w:rPr>
        <w:t xml:space="preserve">сть </w:t>
      </w:r>
      <w:r w:rsidR="00B72FF9">
        <w:rPr>
          <w:rFonts w:ascii="Times New Roman" w:hAnsi="Times New Roman" w:cs="Times New Roman"/>
          <w:sz w:val="20"/>
          <w:szCs w:val="20"/>
        </w:rPr>
        <w:t>спектра</w:t>
      </w:r>
      <w:r w:rsidR="00B132DD">
        <w:rPr>
          <w:rFonts w:ascii="Times New Roman" w:hAnsi="Times New Roman" w:cs="Times New Roman"/>
          <w:sz w:val="20"/>
          <w:szCs w:val="20"/>
        </w:rPr>
        <w:t xml:space="preserve"> (∆</w:t>
      </w:r>
      <w:r w:rsidR="00B132DD" w:rsidRPr="00B132DD">
        <w:rPr>
          <w:rFonts w:ascii="Times New Roman" w:hAnsi="Times New Roman" w:cs="Times New Roman"/>
          <w:i/>
          <w:sz w:val="20"/>
          <w:szCs w:val="20"/>
        </w:rPr>
        <w:t>f</w:t>
      </w:r>
      <w:r w:rsidR="00B132DD">
        <w:rPr>
          <w:rFonts w:ascii="Times New Roman" w:hAnsi="Times New Roman" w:cs="Times New Roman"/>
          <w:sz w:val="20"/>
          <w:szCs w:val="20"/>
        </w:rPr>
        <w:t xml:space="preserve"> = 0)</w:t>
      </w:r>
      <w:r w:rsidR="00B72FF9">
        <w:rPr>
          <w:rFonts w:ascii="Times New Roman" w:hAnsi="Times New Roman" w:cs="Times New Roman"/>
          <w:sz w:val="20"/>
          <w:szCs w:val="20"/>
        </w:rPr>
        <w:t xml:space="preserve"> подавлена рижекторным фильтром для </w:t>
      </w:r>
      <w:r w:rsidR="00DF4EC0">
        <w:rPr>
          <w:rFonts w:ascii="Times New Roman" w:hAnsi="Times New Roman" w:cs="Times New Roman"/>
          <w:sz w:val="20"/>
          <w:szCs w:val="20"/>
        </w:rPr>
        <w:t>исключения</w:t>
      </w:r>
      <w:r w:rsidR="00B72FF9">
        <w:rPr>
          <w:rFonts w:ascii="Times New Roman" w:hAnsi="Times New Roman" w:cs="Times New Roman"/>
          <w:sz w:val="20"/>
          <w:szCs w:val="20"/>
        </w:rPr>
        <w:t xml:space="preserve"> отраженной от ионосферы волны накачки и расширения динамического диапазона приемной системы.</w:t>
      </w:r>
    </w:p>
    <w:p w:rsidR="001C510E" w:rsidRDefault="001C510E" w:rsidP="009202A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На рисунке обозначены некоторые характерные особенности спектра ИРИ позволяющие определить его форму. Так, слева на рисунке виден сигнал широкополосной составляющей излучения в отрицательной области отстроек по частоте от волны накачки (</w:t>
      </w:r>
      <w:r>
        <w:rPr>
          <w:rFonts w:ascii="Times New Roman" w:hAnsi="Times New Roman" w:cs="Times New Roman"/>
          <w:sz w:val="20"/>
          <w:szCs w:val="20"/>
          <w:lang w:val="en-US"/>
        </w:rPr>
        <w:t>BCp</w:t>
      </w:r>
      <w:r>
        <w:rPr>
          <w:rFonts w:ascii="Times New Roman" w:hAnsi="Times New Roman" w:cs="Times New Roman"/>
          <w:sz w:val="20"/>
          <w:szCs w:val="20"/>
        </w:rPr>
        <w:t>)</w:t>
      </w:r>
      <w:r w:rsidRPr="001C510E">
        <w:rPr>
          <w:rFonts w:ascii="Times New Roman" w:hAnsi="Times New Roman" w:cs="Times New Roman"/>
          <w:sz w:val="20"/>
          <w:szCs w:val="20"/>
        </w:rPr>
        <w:t xml:space="preserve"> характерны</w:t>
      </w:r>
      <w:r>
        <w:rPr>
          <w:rFonts w:ascii="Times New Roman" w:hAnsi="Times New Roman" w:cs="Times New Roman"/>
          <w:sz w:val="20"/>
          <w:szCs w:val="20"/>
        </w:rPr>
        <w:t xml:space="preserve">й для пондеромоторных спектров. Составляющая спектра имеет асимметричную форму и занимает полосу частот от -40 кГц до 17 кГц. Максимальные значения </w:t>
      </w:r>
      <w:r>
        <w:rPr>
          <w:rFonts w:ascii="Times New Roman" w:hAnsi="Times New Roman" w:cs="Times New Roman"/>
          <w:sz w:val="20"/>
          <w:szCs w:val="20"/>
          <w:lang w:val="en-US"/>
        </w:rPr>
        <w:t>BCp</w:t>
      </w:r>
      <w:r w:rsidRPr="001C510E">
        <w:rPr>
          <w:rFonts w:ascii="Times New Roman" w:hAnsi="Times New Roman" w:cs="Times New Roman"/>
          <w:sz w:val="20"/>
          <w:szCs w:val="20"/>
        </w:rPr>
        <w:t xml:space="preserve"> находятся на частоте примерно </w:t>
      </w:r>
      <w:r>
        <w:rPr>
          <w:rFonts w:ascii="Times New Roman" w:hAnsi="Times New Roman" w:cs="Times New Roman"/>
          <w:sz w:val="20"/>
          <w:szCs w:val="20"/>
        </w:rPr>
        <w:t>-</w:t>
      </w:r>
      <w:r w:rsidRPr="001C510E">
        <w:rPr>
          <w:rFonts w:ascii="Times New Roman" w:hAnsi="Times New Roman" w:cs="Times New Roman"/>
          <w:sz w:val="20"/>
          <w:szCs w:val="20"/>
        </w:rPr>
        <w:t>5</w:t>
      </w:r>
      <w:r>
        <w:rPr>
          <w:rFonts w:ascii="Times New Roman" w:hAnsi="Times New Roman" w:cs="Times New Roman"/>
          <w:sz w:val="20"/>
          <w:szCs w:val="20"/>
        </w:rPr>
        <w:t xml:space="preserve"> кГц ÷ </w:t>
      </w:r>
      <w:r w:rsidRPr="001C510E">
        <w:rPr>
          <w:rFonts w:ascii="Times New Roman" w:hAnsi="Times New Roman" w:cs="Times New Roman"/>
          <w:sz w:val="20"/>
          <w:szCs w:val="20"/>
        </w:rPr>
        <w:t>-7</w:t>
      </w:r>
      <w:r>
        <w:rPr>
          <w:rFonts w:ascii="Times New Roman" w:hAnsi="Times New Roman" w:cs="Times New Roman"/>
          <w:sz w:val="20"/>
          <w:szCs w:val="20"/>
        </w:rPr>
        <w:t xml:space="preserve"> кГц и, примерно, на 30 дБм превышает уровень шума.</w:t>
      </w:r>
    </w:p>
    <w:p w:rsidR="001C510E" w:rsidRDefault="001C510E" w:rsidP="009202A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В спектре ИРИ на рисунке 1 справа широкополосная составляющая тепловой формы спектра (</w:t>
      </w:r>
      <w:r>
        <w:rPr>
          <w:rFonts w:ascii="Times New Roman" w:hAnsi="Times New Roman" w:cs="Times New Roman"/>
          <w:sz w:val="20"/>
          <w:szCs w:val="20"/>
          <w:lang w:val="en-US"/>
        </w:rPr>
        <w:t>BCt</w:t>
      </w:r>
      <w:r>
        <w:rPr>
          <w:rFonts w:ascii="Times New Roman" w:hAnsi="Times New Roman" w:cs="Times New Roman"/>
          <w:sz w:val="20"/>
          <w:szCs w:val="20"/>
        </w:rPr>
        <w:t>) занимает более узкую область (от -30 кГц до 5 кГц)</w:t>
      </w:r>
      <w:r w:rsidR="00940326">
        <w:rPr>
          <w:rFonts w:ascii="Times New Roman" w:hAnsi="Times New Roman" w:cs="Times New Roman"/>
          <w:sz w:val="20"/>
          <w:szCs w:val="20"/>
        </w:rPr>
        <w:t xml:space="preserve"> и имеет более отчетливую асимметрию. Кроме широкополосной </w:t>
      </w:r>
      <w:r w:rsidR="00940326">
        <w:rPr>
          <w:rFonts w:ascii="Times New Roman" w:hAnsi="Times New Roman" w:cs="Times New Roman"/>
          <w:sz w:val="20"/>
          <w:szCs w:val="20"/>
        </w:rPr>
        <w:lastRenderedPageBreak/>
        <w:t>составляющей, в спектре виден главный спектральный максимум в области отрицательных отстроек по частоте (</w:t>
      </w:r>
      <w:r w:rsidR="00940326">
        <w:rPr>
          <w:rFonts w:ascii="Times New Roman" w:hAnsi="Times New Roman" w:cs="Times New Roman"/>
          <w:sz w:val="20"/>
          <w:szCs w:val="20"/>
          <w:lang w:val="en-US"/>
        </w:rPr>
        <w:t>DM</w:t>
      </w:r>
      <w:r w:rsidR="00940326">
        <w:rPr>
          <w:rFonts w:ascii="Times New Roman" w:hAnsi="Times New Roman" w:cs="Times New Roman"/>
          <w:sz w:val="20"/>
          <w:szCs w:val="20"/>
        </w:rPr>
        <w:t>), который в пондеромоторных формах спектра не наблюдается.</w:t>
      </w:r>
    </w:p>
    <w:p w:rsidR="00940326" w:rsidRDefault="00940326" w:rsidP="009202A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Сравнивая две формы спектра на рис. 1 следует отметить, что при коэффициенте заполнения приближающемся к 40% в спектре ИРИ начинают наблюдаться составляющие характерные для стационарных (тепловых) форм.</w:t>
      </w:r>
    </w:p>
    <w:p w:rsidR="00940326" w:rsidRPr="00940326" w:rsidRDefault="00940326" w:rsidP="009202A1">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На рис. 2 в такой же форме, что и на рис. 1 приведены результаты наблюдения ИРИ в ходе эксперимента на нагревной установке SPEAR.</w:t>
      </w:r>
    </w:p>
    <w:p w:rsidR="000E5CE1" w:rsidRPr="00BA7EAF" w:rsidRDefault="004F3889" w:rsidP="004C2B9C">
      <w:pPr>
        <w:spacing w:after="120" w:line="240" w:lineRule="auto"/>
        <w:jc w:val="center"/>
        <w:rPr>
          <w:rFonts w:ascii="Times New Roman" w:hAnsi="Times New Roman" w:cs="Times New Roman"/>
          <w:sz w:val="20"/>
          <w:szCs w:val="20"/>
          <w:highlight w:val="yellow"/>
        </w:rPr>
      </w:pPr>
      <w:r>
        <w:rPr>
          <w:rFonts w:ascii="Times New Roman" w:hAnsi="Times New Roman" w:cs="Times New Roman"/>
          <w:noProof/>
          <w:sz w:val="20"/>
          <w:szCs w:val="20"/>
          <w:lang w:eastAsia="ru-RU"/>
        </w:rPr>
        <w:drawing>
          <wp:inline distT="0" distB="0" distL="0" distR="0">
            <wp:extent cx="4279318" cy="1610995"/>
            <wp:effectExtent l="19050" t="0" r="6932"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279318" cy="1610995"/>
                    </a:xfrm>
                    <a:prstGeom prst="rect">
                      <a:avLst/>
                    </a:prstGeom>
                    <a:noFill/>
                    <a:ln w="9525">
                      <a:noFill/>
                      <a:miter lim="800000"/>
                      <a:headEnd/>
                      <a:tailEnd/>
                    </a:ln>
                  </pic:spPr>
                </pic:pic>
              </a:graphicData>
            </a:graphic>
          </wp:inline>
        </w:drawing>
      </w:r>
    </w:p>
    <w:p w:rsidR="004F3889" w:rsidRPr="004F3889" w:rsidRDefault="004F3889" w:rsidP="00DF4EC0">
      <w:pPr>
        <w:spacing w:after="0" w:line="240" w:lineRule="auto"/>
        <w:ind w:left="708" w:hanging="708"/>
        <w:jc w:val="center"/>
        <w:rPr>
          <w:rFonts w:ascii="Times New Roman" w:hAnsi="Times New Roman" w:cs="Times New Roman"/>
          <w:sz w:val="20"/>
          <w:szCs w:val="20"/>
        </w:rPr>
      </w:pPr>
      <w:r>
        <w:rPr>
          <w:rFonts w:ascii="Times New Roman" w:hAnsi="Times New Roman" w:cs="Times New Roman"/>
          <w:sz w:val="20"/>
          <w:szCs w:val="20"/>
        </w:rPr>
        <w:t>Рисунок</w:t>
      </w:r>
      <w:r w:rsidRPr="004F3889">
        <w:rPr>
          <w:rFonts w:ascii="Times New Roman" w:hAnsi="Times New Roman" w:cs="Times New Roman"/>
          <w:sz w:val="20"/>
          <w:szCs w:val="20"/>
        </w:rPr>
        <w:t xml:space="preserve"> </w:t>
      </w:r>
      <w:r>
        <w:rPr>
          <w:rFonts w:ascii="Times New Roman" w:hAnsi="Times New Roman" w:cs="Times New Roman"/>
          <w:sz w:val="20"/>
          <w:szCs w:val="20"/>
        </w:rPr>
        <w:t>2</w:t>
      </w:r>
      <w:r w:rsidRPr="004F3889">
        <w:rPr>
          <w:rFonts w:ascii="Times New Roman" w:hAnsi="Times New Roman" w:cs="Times New Roman"/>
          <w:sz w:val="20"/>
          <w:szCs w:val="20"/>
        </w:rPr>
        <w:t xml:space="preserve"> – </w:t>
      </w:r>
      <w:r>
        <w:rPr>
          <w:rFonts w:ascii="Times New Roman" w:hAnsi="Times New Roman" w:cs="Times New Roman"/>
          <w:sz w:val="20"/>
          <w:szCs w:val="20"/>
        </w:rPr>
        <w:t>Спектр</w:t>
      </w:r>
      <w:r w:rsidR="00DF4EC0">
        <w:rPr>
          <w:rFonts w:ascii="Times New Roman" w:hAnsi="Times New Roman" w:cs="Times New Roman"/>
          <w:sz w:val="20"/>
          <w:szCs w:val="20"/>
        </w:rPr>
        <w:t>альная плотность мощности</w:t>
      </w:r>
      <w:r>
        <w:rPr>
          <w:rFonts w:ascii="Times New Roman" w:hAnsi="Times New Roman" w:cs="Times New Roman"/>
          <w:sz w:val="20"/>
          <w:szCs w:val="20"/>
        </w:rPr>
        <w:t xml:space="preserve"> искусственного радиоизлучения ионосферы во время экспериментов на нагревной установке SPEAR 11и 13 октября 2010</w:t>
      </w:r>
      <w:r w:rsidR="00DF4EC0">
        <w:rPr>
          <w:rFonts w:ascii="Times New Roman" w:hAnsi="Times New Roman" w:cs="Times New Roman"/>
          <w:sz w:val="20"/>
          <w:szCs w:val="20"/>
        </w:rPr>
        <w:t xml:space="preserve"> г</w:t>
      </w:r>
      <w:r>
        <w:rPr>
          <w:rFonts w:ascii="Times New Roman" w:hAnsi="Times New Roman" w:cs="Times New Roman"/>
          <w:sz w:val="20"/>
          <w:szCs w:val="20"/>
        </w:rPr>
        <w:t>.</w:t>
      </w:r>
    </w:p>
    <w:p w:rsidR="00940326" w:rsidRDefault="00940326" w:rsidP="00940326">
      <w:pPr>
        <w:spacing w:after="120" w:line="240" w:lineRule="auto"/>
        <w:jc w:val="both"/>
        <w:rPr>
          <w:rFonts w:ascii="Times New Roman" w:hAnsi="Times New Roman" w:cs="Times New Roman"/>
          <w:sz w:val="20"/>
          <w:szCs w:val="20"/>
        </w:rPr>
      </w:pPr>
    </w:p>
    <w:p w:rsidR="00940326" w:rsidRDefault="00FB667C" w:rsidP="00940326">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Как и в предыдущем случае </w:t>
      </w:r>
      <w:r w:rsidR="00B132DD" w:rsidRPr="00B132DD">
        <w:rPr>
          <w:rFonts w:ascii="Times New Roman" w:hAnsi="Times New Roman" w:cs="Times New Roman"/>
          <w:sz w:val="20"/>
          <w:szCs w:val="20"/>
        </w:rPr>
        <w:t>при</w:t>
      </w:r>
      <w:r>
        <w:rPr>
          <w:rFonts w:ascii="Times New Roman" w:hAnsi="Times New Roman" w:cs="Times New Roman"/>
          <w:sz w:val="20"/>
          <w:szCs w:val="20"/>
        </w:rPr>
        <w:t xml:space="preserve"> пондеромоторной форм</w:t>
      </w:r>
      <w:r w:rsidR="00B132DD">
        <w:rPr>
          <w:rFonts w:ascii="Times New Roman" w:hAnsi="Times New Roman" w:cs="Times New Roman"/>
          <w:sz w:val="20"/>
          <w:szCs w:val="20"/>
        </w:rPr>
        <w:t>е</w:t>
      </w:r>
      <w:r>
        <w:rPr>
          <w:rFonts w:ascii="Times New Roman" w:hAnsi="Times New Roman" w:cs="Times New Roman"/>
          <w:sz w:val="20"/>
          <w:szCs w:val="20"/>
        </w:rPr>
        <w:t xml:space="preserve"> спектра отчетливо наблюдается сигнал BCp, а в случае более высокого коэффициента заполнения - BCt и DM</w:t>
      </w:r>
      <w:r w:rsidR="00940326">
        <w:rPr>
          <w:rFonts w:ascii="Times New Roman" w:hAnsi="Times New Roman" w:cs="Times New Roman"/>
          <w:sz w:val="20"/>
          <w:szCs w:val="20"/>
        </w:rPr>
        <w:t>.</w:t>
      </w:r>
      <w:r>
        <w:rPr>
          <w:rFonts w:ascii="Times New Roman" w:hAnsi="Times New Roman" w:cs="Times New Roman"/>
          <w:sz w:val="20"/>
          <w:szCs w:val="20"/>
        </w:rPr>
        <w:t xml:space="preserve"> При этом, при более высоком коэффициенте заполнения главный спектральный максимум отчетливо различается на фоне боле</w:t>
      </w:r>
      <w:r w:rsidR="008B6F4F">
        <w:rPr>
          <w:rFonts w:ascii="Times New Roman" w:hAnsi="Times New Roman" w:cs="Times New Roman"/>
          <w:sz w:val="20"/>
          <w:szCs w:val="20"/>
        </w:rPr>
        <w:t xml:space="preserve">е широкого </w:t>
      </w:r>
      <w:r w:rsidR="00B132DD">
        <w:rPr>
          <w:rFonts w:ascii="Times New Roman" w:hAnsi="Times New Roman" w:cs="Times New Roman"/>
          <w:sz w:val="20"/>
          <w:szCs w:val="20"/>
        </w:rPr>
        <w:t xml:space="preserve">в частотной области </w:t>
      </w:r>
      <w:r w:rsidR="008B6F4F">
        <w:rPr>
          <w:rFonts w:ascii="Times New Roman" w:hAnsi="Times New Roman" w:cs="Times New Roman"/>
          <w:sz w:val="20"/>
          <w:szCs w:val="20"/>
        </w:rPr>
        <w:t>BCt.</w:t>
      </w:r>
    </w:p>
    <w:p w:rsidR="008B6F4F" w:rsidRDefault="008B6F4F" w:rsidP="00940326">
      <w:pPr>
        <w:spacing w:after="120" w:line="240" w:lineRule="auto"/>
        <w:jc w:val="both"/>
        <w:rPr>
          <w:rFonts w:ascii="Times New Roman" w:hAnsi="Times New Roman" w:cs="Times New Roman"/>
          <w:sz w:val="20"/>
          <w:szCs w:val="20"/>
        </w:rPr>
      </w:pPr>
      <w:r w:rsidRPr="008B6F4F">
        <w:rPr>
          <w:rFonts w:ascii="Times New Roman" w:hAnsi="Times New Roman" w:cs="Times New Roman"/>
          <w:sz w:val="20"/>
          <w:szCs w:val="20"/>
        </w:rPr>
        <w:t>При теплово</w:t>
      </w:r>
      <w:r w:rsidR="00B132DD">
        <w:rPr>
          <w:rFonts w:ascii="Times New Roman" w:hAnsi="Times New Roman" w:cs="Times New Roman"/>
          <w:sz w:val="20"/>
          <w:szCs w:val="20"/>
        </w:rPr>
        <w:t>й</w:t>
      </w:r>
      <w:r w:rsidRPr="008B6F4F">
        <w:rPr>
          <w:rFonts w:ascii="Times New Roman" w:hAnsi="Times New Roman" w:cs="Times New Roman"/>
          <w:sz w:val="20"/>
          <w:szCs w:val="20"/>
        </w:rPr>
        <w:t xml:space="preserve"> </w:t>
      </w:r>
      <w:r w:rsidR="00B132DD">
        <w:rPr>
          <w:rFonts w:ascii="Times New Roman" w:hAnsi="Times New Roman" w:cs="Times New Roman"/>
          <w:sz w:val="20"/>
          <w:szCs w:val="20"/>
        </w:rPr>
        <w:t xml:space="preserve">форме </w:t>
      </w:r>
      <w:r w:rsidRPr="008B6F4F">
        <w:rPr>
          <w:rFonts w:ascii="Times New Roman" w:hAnsi="Times New Roman" w:cs="Times New Roman"/>
          <w:sz w:val="20"/>
          <w:szCs w:val="20"/>
        </w:rPr>
        <w:t xml:space="preserve">спектра ИРИ широкополосный сигнал в </w:t>
      </w:r>
      <w:r>
        <w:rPr>
          <w:rFonts w:ascii="Times New Roman" w:hAnsi="Times New Roman" w:cs="Times New Roman"/>
          <w:sz w:val="20"/>
          <w:szCs w:val="20"/>
        </w:rPr>
        <w:t xml:space="preserve">области </w:t>
      </w:r>
      <w:r w:rsidRPr="008B6F4F">
        <w:rPr>
          <w:rFonts w:ascii="Times New Roman" w:hAnsi="Times New Roman" w:cs="Times New Roman"/>
          <w:sz w:val="20"/>
          <w:szCs w:val="20"/>
        </w:rPr>
        <w:t>отрицательн</w:t>
      </w:r>
      <w:r>
        <w:rPr>
          <w:rFonts w:ascii="Times New Roman" w:hAnsi="Times New Roman" w:cs="Times New Roman"/>
          <w:sz w:val="20"/>
          <w:szCs w:val="20"/>
        </w:rPr>
        <w:t>ых отстроек по частоте обладает более ярко выраженной асимметри</w:t>
      </w:r>
      <w:r w:rsidR="00B132DD">
        <w:rPr>
          <w:rFonts w:ascii="Times New Roman" w:hAnsi="Times New Roman" w:cs="Times New Roman"/>
          <w:sz w:val="20"/>
          <w:szCs w:val="20"/>
        </w:rPr>
        <w:t>ей</w:t>
      </w:r>
      <w:r>
        <w:rPr>
          <w:rFonts w:ascii="Times New Roman" w:hAnsi="Times New Roman" w:cs="Times New Roman"/>
          <w:sz w:val="20"/>
          <w:szCs w:val="20"/>
        </w:rPr>
        <w:t>. Так, справа на рис. 2 излучение BCt в области положительных отстроек по частоте не наблюдается.</w:t>
      </w:r>
    </w:p>
    <w:p w:rsidR="008B6F4F" w:rsidRDefault="008B6F4F" w:rsidP="00940326">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Следует отметить, что анализируя углы прихода искусственного радиоизлучения соответствующего различным формам спектра, можно увидеть, что при проекции углов на один высотный уровень положение источников пондеромоторных и тепловых составляющих спектра не совпадает.</w:t>
      </w:r>
    </w:p>
    <w:p w:rsidR="008B6F4F" w:rsidRPr="008D247C" w:rsidRDefault="008B6F4F" w:rsidP="008D247C">
      <w:pPr>
        <w:spacing w:after="120" w:line="240" w:lineRule="auto"/>
        <w:jc w:val="both"/>
        <w:rPr>
          <w:rFonts w:ascii="Times New Roman" w:hAnsi="Times New Roman" w:cs="Times New Roman"/>
          <w:sz w:val="20"/>
          <w:szCs w:val="20"/>
        </w:rPr>
      </w:pPr>
      <w:r w:rsidRPr="008D247C">
        <w:rPr>
          <w:rFonts w:ascii="Times New Roman" w:hAnsi="Times New Roman" w:cs="Times New Roman"/>
          <w:sz w:val="20"/>
          <w:szCs w:val="20"/>
        </w:rPr>
        <w:t>На рис. 3 в географической системе координат показана проекция измеренных углов прихода</w:t>
      </w:r>
      <w:r w:rsidR="008D247C">
        <w:rPr>
          <w:rFonts w:ascii="Times New Roman" w:hAnsi="Times New Roman" w:cs="Times New Roman"/>
          <w:sz w:val="20"/>
          <w:szCs w:val="20"/>
        </w:rPr>
        <w:t>, определенных по данным полученным в ходе эксперимента на нагревной установке SPEAR</w:t>
      </w:r>
      <w:r w:rsidR="00B132DD">
        <w:rPr>
          <w:rFonts w:ascii="Times New Roman" w:hAnsi="Times New Roman" w:cs="Times New Roman"/>
          <w:sz w:val="20"/>
          <w:szCs w:val="20"/>
        </w:rPr>
        <w:t xml:space="preserve"> 18 ноября 2011 г.</w:t>
      </w:r>
      <w:r w:rsidR="008D247C">
        <w:rPr>
          <w:rFonts w:ascii="Times New Roman" w:hAnsi="Times New Roman" w:cs="Times New Roman"/>
          <w:sz w:val="20"/>
          <w:szCs w:val="20"/>
        </w:rPr>
        <w:t>,</w:t>
      </w:r>
      <w:r w:rsidRPr="008D247C">
        <w:rPr>
          <w:rFonts w:ascii="Times New Roman" w:hAnsi="Times New Roman" w:cs="Times New Roman"/>
          <w:sz w:val="20"/>
          <w:szCs w:val="20"/>
        </w:rPr>
        <w:t xml:space="preserve"> на ионосферный уровень 250 км</w:t>
      </w:r>
      <w:r w:rsidR="008D247C">
        <w:rPr>
          <w:rFonts w:ascii="Times New Roman" w:hAnsi="Times New Roman" w:cs="Times New Roman"/>
          <w:sz w:val="20"/>
          <w:szCs w:val="20"/>
        </w:rPr>
        <w:t xml:space="preserve"> (Терещенко и др., </w:t>
      </w:r>
      <w:r w:rsidR="004C2B9C">
        <w:rPr>
          <w:rFonts w:ascii="Times New Roman" w:hAnsi="Times New Roman" w:cs="Times New Roman"/>
          <w:sz w:val="20"/>
          <w:szCs w:val="20"/>
        </w:rPr>
        <w:t>2012</w:t>
      </w:r>
      <w:r w:rsidR="008D247C">
        <w:rPr>
          <w:rFonts w:ascii="Times New Roman" w:hAnsi="Times New Roman" w:cs="Times New Roman"/>
          <w:sz w:val="20"/>
          <w:szCs w:val="20"/>
        </w:rPr>
        <w:t>)</w:t>
      </w:r>
      <w:r w:rsidRPr="008D247C">
        <w:rPr>
          <w:rFonts w:ascii="Times New Roman" w:hAnsi="Times New Roman" w:cs="Times New Roman"/>
          <w:sz w:val="20"/>
          <w:szCs w:val="20"/>
        </w:rPr>
        <w:t xml:space="preserve">. </w:t>
      </w:r>
      <w:r w:rsidR="004C2B9C">
        <w:rPr>
          <w:rFonts w:ascii="Times New Roman" w:hAnsi="Times New Roman" w:cs="Times New Roman"/>
          <w:sz w:val="20"/>
          <w:szCs w:val="20"/>
        </w:rPr>
        <w:t>П</w:t>
      </w:r>
      <w:r w:rsidRPr="008D247C">
        <w:rPr>
          <w:rFonts w:ascii="Times New Roman" w:hAnsi="Times New Roman" w:cs="Times New Roman"/>
          <w:sz w:val="20"/>
          <w:szCs w:val="20"/>
        </w:rPr>
        <w:t xml:space="preserve">ерекрестиями отмечены положения источника </w:t>
      </w:r>
      <w:r w:rsidR="004C2B9C" w:rsidRPr="008D247C">
        <w:rPr>
          <w:rFonts w:ascii="Times New Roman" w:hAnsi="Times New Roman" w:cs="Times New Roman"/>
          <w:sz w:val="20"/>
          <w:szCs w:val="20"/>
        </w:rPr>
        <w:t>понедромоторной форм</w:t>
      </w:r>
      <w:r w:rsidR="004C2B9C">
        <w:rPr>
          <w:rFonts w:ascii="Times New Roman" w:hAnsi="Times New Roman" w:cs="Times New Roman"/>
          <w:sz w:val="20"/>
          <w:szCs w:val="20"/>
        </w:rPr>
        <w:t>ы</w:t>
      </w:r>
      <w:r w:rsidR="004C2B9C" w:rsidRPr="008D247C">
        <w:rPr>
          <w:rFonts w:ascii="Times New Roman" w:hAnsi="Times New Roman" w:cs="Times New Roman"/>
          <w:sz w:val="20"/>
          <w:szCs w:val="20"/>
        </w:rPr>
        <w:t xml:space="preserve"> спектра </w:t>
      </w:r>
      <w:r w:rsidRPr="008D247C">
        <w:rPr>
          <w:rFonts w:ascii="Times New Roman" w:hAnsi="Times New Roman" w:cs="Times New Roman"/>
          <w:sz w:val="20"/>
          <w:szCs w:val="20"/>
        </w:rPr>
        <w:t xml:space="preserve">ИРИ, а кругами - </w:t>
      </w:r>
      <w:r w:rsidR="004C2B9C">
        <w:rPr>
          <w:rFonts w:ascii="Times New Roman" w:hAnsi="Times New Roman" w:cs="Times New Roman"/>
          <w:sz w:val="20"/>
          <w:szCs w:val="20"/>
        </w:rPr>
        <w:t>теплового</w:t>
      </w:r>
      <w:r w:rsidRPr="008D247C">
        <w:rPr>
          <w:rFonts w:ascii="Times New Roman" w:hAnsi="Times New Roman" w:cs="Times New Roman"/>
          <w:sz w:val="20"/>
          <w:szCs w:val="20"/>
        </w:rPr>
        <w:t xml:space="preserve">. </w:t>
      </w:r>
      <w:r w:rsidR="004C2B9C">
        <w:rPr>
          <w:rFonts w:ascii="Times New Roman" w:hAnsi="Times New Roman" w:cs="Times New Roman"/>
          <w:sz w:val="20"/>
          <w:szCs w:val="20"/>
        </w:rPr>
        <w:t>Из р</w:t>
      </w:r>
      <w:r w:rsidR="00733F02">
        <w:rPr>
          <w:rFonts w:ascii="Times New Roman" w:hAnsi="Times New Roman" w:cs="Times New Roman"/>
          <w:sz w:val="20"/>
          <w:szCs w:val="20"/>
        </w:rPr>
        <w:t>и</w:t>
      </w:r>
      <w:r w:rsidR="004C2B9C">
        <w:rPr>
          <w:rFonts w:ascii="Times New Roman" w:hAnsi="Times New Roman" w:cs="Times New Roman"/>
          <w:sz w:val="20"/>
          <w:szCs w:val="20"/>
        </w:rPr>
        <w:t>сунка</w:t>
      </w:r>
      <w:r w:rsidR="004C2B9C" w:rsidRPr="004C2B9C">
        <w:rPr>
          <w:rFonts w:ascii="Times New Roman" w:hAnsi="Times New Roman" w:cs="Times New Roman"/>
          <w:sz w:val="20"/>
          <w:szCs w:val="20"/>
        </w:rPr>
        <w:t xml:space="preserve"> видно, что положение источника генерации тепловых составляющих ИРИ локализовано вблизи магнитного зенита (</w:t>
      </w:r>
      <w:r w:rsidR="004C2B9C">
        <w:rPr>
          <w:rFonts w:ascii="Times New Roman" w:hAnsi="Times New Roman" w:cs="Times New Roman"/>
          <w:sz w:val="20"/>
          <w:szCs w:val="20"/>
        </w:rPr>
        <w:t xml:space="preserve">сплошные </w:t>
      </w:r>
      <w:r w:rsidR="00733F02">
        <w:rPr>
          <w:rFonts w:ascii="Times New Roman" w:hAnsi="Times New Roman" w:cs="Times New Roman"/>
          <w:sz w:val="20"/>
          <w:szCs w:val="20"/>
        </w:rPr>
        <w:t>изо</w:t>
      </w:r>
      <w:r w:rsidR="004C2B9C">
        <w:rPr>
          <w:rFonts w:ascii="Times New Roman" w:hAnsi="Times New Roman" w:cs="Times New Roman"/>
          <w:sz w:val="20"/>
          <w:szCs w:val="20"/>
        </w:rPr>
        <w:t>линии на рисунке указывают угол между излучением и касательной к геомагнитному полю</w:t>
      </w:r>
      <w:r w:rsidR="004C2B9C" w:rsidRPr="004C2B9C">
        <w:rPr>
          <w:rFonts w:ascii="Times New Roman" w:hAnsi="Times New Roman" w:cs="Times New Roman"/>
          <w:sz w:val="20"/>
          <w:szCs w:val="20"/>
        </w:rPr>
        <w:t>), в то время как источник по</w:t>
      </w:r>
      <w:r w:rsidR="004C2B9C">
        <w:rPr>
          <w:rFonts w:ascii="Times New Roman" w:hAnsi="Times New Roman" w:cs="Times New Roman"/>
          <w:sz w:val="20"/>
          <w:szCs w:val="20"/>
        </w:rPr>
        <w:t>н</w:t>
      </w:r>
      <w:r w:rsidR="004C2B9C" w:rsidRPr="004C2B9C">
        <w:rPr>
          <w:rFonts w:ascii="Times New Roman" w:hAnsi="Times New Roman" w:cs="Times New Roman"/>
          <w:sz w:val="20"/>
          <w:szCs w:val="20"/>
        </w:rPr>
        <w:t>деромоторных составляющих находится вблизи пика ракурсного угла.</w:t>
      </w:r>
    </w:p>
    <w:p w:rsidR="008B6F4F" w:rsidRDefault="008B6F4F" w:rsidP="008B6F4F">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3004611" cy="2286000"/>
            <wp:effectExtent l="19050" t="0" r="528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04611" cy="2286000"/>
                    </a:xfrm>
                    <a:prstGeom prst="rect">
                      <a:avLst/>
                    </a:prstGeom>
                    <a:noFill/>
                    <a:ln w="9525">
                      <a:noFill/>
                      <a:miter lim="800000"/>
                      <a:headEnd/>
                      <a:tailEnd/>
                    </a:ln>
                  </pic:spPr>
                </pic:pic>
              </a:graphicData>
            </a:graphic>
          </wp:inline>
        </w:drawing>
      </w:r>
    </w:p>
    <w:p w:rsidR="008B6F4F" w:rsidRPr="004C2B9C" w:rsidRDefault="004C2B9C" w:rsidP="00940326">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Рисунок</w:t>
      </w:r>
      <w:r w:rsidRPr="004F3889">
        <w:rPr>
          <w:rFonts w:ascii="Times New Roman" w:hAnsi="Times New Roman" w:cs="Times New Roman"/>
          <w:sz w:val="20"/>
          <w:szCs w:val="20"/>
        </w:rPr>
        <w:t xml:space="preserve"> </w:t>
      </w:r>
      <w:r>
        <w:rPr>
          <w:rFonts w:ascii="Times New Roman" w:hAnsi="Times New Roman" w:cs="Times New Roman"/>
          <w:sz w:val="20"/>
          <w:szCs w:val="20"/>
        </w:rPr>
        <w:t>3</w:t>
      </w:r>
      <w:r w:rsidRPr="004F3889">
        <w:rPr>
          <w:rFonts w:ascii="Times New Roman" w:hAnsi="Times New Roman" w:cs="Times New Roman"/>
          <w:sz w:val="20"/>
          <w:szCs w:val="20"/>
        </w:rPr>
        <w:t xml:space="preserve"> – </w:t>
      </w:r>
      <w:r w:rsidRPr="004C2B9C">
        <w:rPr>
          <w:rFonts w:ascii="Times New Roman" w:hAnsi="Times New Roman" w:cs="Times New Roman"/>
          <w:sz w:val="20"/>
          <w:szCs w:val="20"/>
        </w:rPr>
        <w:t>Проекция углов прихода сигнала ИРИ на ионосферный уровень по данным наблюдений 18 ноября 2010 г.</w:t>
      </w:r>
      <w:r>
        <w:rPr>
          <w:rFonts w:ascii="Times New Roman" w:hAnsi="Times New Roman" w:cs="Times New Roman"/>
          <w:sz w:val="20"/>
          <w:szCs w:val="20"/>
        </w:rPr>
        <w:t xml:space="preserve"> на установке SPEAR (</w:t>
      </w:r>
      <w:r w:rsidRPr="004C2B9C">
        <w:rPr>
          <w:rFonts w:ascii="Times New Roman" w:hAnsi="Times New Roman" w:cs="Times New Roman"/>
          <w:sz w:val="20"/>
          <w:szCs w:val="20"/>
        </w:rPr>
        <w:t>Терещенко и др.</w:t>
      </w:r>
      <w:r>
        <w:rPr>
          <w:rFonts w:ascii="Times New Roman" w:hAnsi="Times New Roman" w:cs="Times New Roman"/>
          <w:sz w:val="20"/>
          <w:szCs w:val="20"/>
        </w:rPr>
        <w:t>,</w:t>
      </w:r>
      <w:r w:rsidRPr="004C2B9C">
        <w:rPr>
          <w:rFonts w:ascii="Times New Roman" w:hAnsi="Times New Roman" w:cs="Times New Roman"/>
          <w:sz w:val="20"/>
          <w:szCs w:val="20"/>
        </w:rPr>
        <w:t xml:space="preserve"> </w:t>
      </w:r>
      <w:r>
        <w:rPr>
          <w:rFonts w:ascii="Times New Roman" w:hAnsi="Times New Roman" w:cs="Times New Roman"/>
          <w:sz w:val="20"/>
          <w:szCs w:val="20"/>
        </w:rPr>
        <w:t>2012)</w:t>
      </w:r>
    </w:p>
    <w:p w:rsidR="00940326" w:rsidRPr="00940326" w:rsidRDefault="00940326" w:rsidP="00940326">
      <w:pPr>
        <w:spacing w:after="120" w:line="240" w:lineRule="auto"/>
        <w:jc w:val="both"/>
        <w:rPr>
          <w:rFonts w:ascii="Times New Roman" w:hAnsi="Times New Roman" w:cs="Times New Roman"/>
          <w:sz w:val="20"/>
          <w:szCs w:val="20"/>
        </w:rPr>
      </w:pPr>
    </w:p>
    <w:p w:rsidR="000E5CE1" w:rsidRPr="00940326" w:rsidRDefault="000E5CE1" w:rsidP="000E5CE1">
      <w:pPr>
        <w:spacing w:after="120" w:line="240" w:lineRule="auto"/>
        <w:rPr>
          <w:rFonts w:ascii="Times New Roman" w:hAnsi="Times New Roman" w:cs="Times New Roman"/>
          <w:b/>
          <w:sz w:val="20"/>
          <w:szCs w:val="20"/>
        </w:rPr>
      </w:pPr>
      <w:r w:rsidRPr="00940326">
        <w:rPr>
          <w:rFonts w:ascii="Times New Roman" w:hAnsi="Times New Roman" w:cs="Times New Roman"/>
          <w:b/>
          <w:sz w:val="20"/>
          <w:szCs w:val="20"/>
        </w:rPr>
        <w:lastRenderedPageBreak/>
        <w:t>Заключение</w:t>
      </w:r>
    </w:p>
    <w:p w:rsidR="00B20410" w:rsidRPr="00B20410" w:rsidRDefault="00B20410" w:rsidP="00B20410">
      <w:pPr>
        <w:spacing w:after="120" w:line="240" w:lineRule="auto"/>
        <w:jc w:val="both"/>
        <w:rPr>
          <w:rFonts w:ascii="Times New Roman" w:hAnsi="Times New Roman" w:cs="Times New Roman"/>
          <w:sz w:val="20"/>
          <w:szCs w:val="20"/>
        </w:rPr>
      </w:pPr>
      <w:r w:rsidRPr="00B20410">
        <w:rPr>
          <w:rFonts w:ascii="Times New Roman" w:hAnsi="Times New Roman" w:cs="Times New Roman"/>
          <w:sz w:val="20"/>
          <w:szCs w:val="20"/>
        </w:rPr>
        <w:t>При длительности нагревных импульсов менее 10% от цикла наблюдаются характерные пондермоторные составляющие спектра, что говорит об отсутствии или незначительности тепловых эффектов искусственной модификации ионосферы.</w:t>
      </w:r>
    </w:p>
    <w:p w:rsidR="00B20410" w:rsidRPr="00B20410" w:rsidRDefault="00B20410" w:rsidP="00B20410">
      <w:pPr>
        <w:spacing w:after="120" w:line="240" w:lineRule="auto"/>
        <w:jc w:val="both"/>
        <w:rPr>
          <w:rFonts w:ascii="Times New Roman" w:hAnsi="Times New Roman" w:cs="Times New Roman"/>
          <w:sz w:val="20"/>
          <w:szCs w:val="20"/>
        </w:rPr>
      </w:pPr>
      <w:r w:rsidRPr="00B20410">
        <w:rPr>
          <w:rFonts w:ascii="Times New Roman" w:hAnsi="Times New Roman" w:cs="Times New Roman"/>
          <w:sz w:val="20"/>
          <w:szCs w:val="20"/>
        </w:rPr>
        <w:t>При длительности излучения 50% от цикла наблюдаемые спектры ИРИ трансформируются в стационарные тепловые спектры, что говорит о структурировании ионосферной плазмы и генерации искусственных ионосферных неоднородностей метровых масштабов.</w:t>
      </w:r>
    </w:p>
    <w:p w:rsidR="00B20410" w:rsidRPr="00B20410" w:rsidRDefault="00B20410" w:rsidP="00B20410">
      <w:pPr>
        <w:spacing w:after="120" w:line="240" w:lineRule="auto"/>
        <w:jc w:val="both"/>
        <w:rPr>
          <w:rFonts w:ascii="Times New Roman" w:hAnsi="Times New Roman" w:cs="Times New Roman"/>
          <w:sz w:val="20"/>
          <w:szCs w:val="20"/>
        </w:rPr>
      </w:pPr>
      <w:r w:rsidRPr="00B20410">
        <w:rPr>
          <w:rFonts w:ascii="Times New Roman" w:hAnsi="Times New Roman" w:cs="Times New Roman"/>
          <w:sz w:val="20"/>
          <w:szCs w:val="20"/>
        </w:rPr>
        <w:t>Положение области генерации стационарных компонент ИРИ не совпадает с областью генерации «быстрых» компонент.</w:t>
      </w:r>
    </w:p>
    <w:p w:rsidR="000E5CE1" w:rsidRPr="00BA7EAF" w:rsidRDefault="00B20410" w:rsidP="00B20410">
      <w:pPr>
        <w:spacing w:after="120" w:line="240" w:lineRule="auto"/>
        <w:jc w:val="both"/>
        <w:rPr>
          <w:rFonts w:ascii="Times New Roman" w:hAnsi="Times New Roman" w:cs="Times New Roman"/>
          <w:sz w:val="20"/>
          <w:szCs w:val="20"/>
          <w:highlight w:val="yellow"/>
        </w:rPr>
      </w:pPr>
      <w:r w:rsidRPr="00B20410">
        <w:rPr>
          <w:rFonts w:ascii="Times New Roman" w:hAnsi="Times New Roman" w:cs="Times New Roman"/>
          <w:sz w:val="20"/>
          <w:szCs w:val="20"/>
        </w:rPr>
        <w:t>Различия в характерных временах возбуждения искусственного радиоизлучения ионосферы в высоких широтах может объясняться как более низкой мощностью нагревной установки SPEAR, так и выносом плазмы из возмущенной области.</w:t>
      </w:r>
      <w:r w:rsidR="000E5CE1" w:rsidRPr="00BA7EAF">
        <w:rPr>
          <w:rFonts w:ascii="Times New Roman" w:hAnsi="Times New Roman" w:cs="Times New Roman"/>
          <w:sz w:val="20"/>
          <w:szCs w:val="20"/>
          <w:highlight w:val="yellow"/>
        </w:rPr>
        <w:t xml:space="preserve"> </w:t>
      </w:r>
    </w:p>
    <w:p w:rsidR="000E5CE1" w:rsidRPr="00BA7EAF" w:rsidRDefault="000E5CE1" w:rsidP="000E5CE1">
      <w:pPr>
        <w:spacing w:after="120" w:line="240" w:lineRule="auto"/>
        <w:rPr>
          <w:rFonts w:ascii="Times New Roman" w:hAnsi="Times New Roman" w:cs="Times New Roman"/>
          <w:sz w:val="20"/>
          <w:szCs w:val="20"/>
          <w:highlight w:val="yellow"/>
        </w:rPr>
      </w:pPr>
    </w:p>
    <w:p w:rsidR="000E5CE1" w:rsidRPr="00D04817" w:rsidRDefault="000E5CE1" w:rsidP="000E5CE1">
      <w:pPr>
        <w:spacing w:after="120" w:line="240" w:lineRule="auto"/>
        <w:rPr>
          <w:rFonts w:ascii="Times New Roman" w:hAnsi="Times New Roman" w:cs="Times New Roman"/>
          <w:b/>
          <w:sz w:val="20"/>
          <w:szCs w:val="20"/>
          <w:lang w:val="en-US"/>
        </w:rPr>
      </w:pPr>
      <w:r w:rsidRPr="00B068C2">
        <w:rPr>
          <w:rFonts w:ascii="Times New Roman" w:hAnsi="Times New Roman" w:cs="Times New Roman"/>
          <w:b/>
          <w:sz w:val="20"/>
          <w:szCs w:val="20"/>
        </w:rPr>
        <w:t>Литература</w:t>
      </w:r>
    </w:p>
    <w:p w:rsidR="000E5CE1" w:rsidRDefault="000E5CE1" w:rsidP="000E5CE1">
      <w:pPr>
        <w:spacing w:after="120" w:line="240" w:lineRule="auto"/>
        <w:jc w:val="both"/>
        <w:rPr>
          <w:rFonts w:ascii="Times New Roman" w:hAnsi="Times New Roman" w:cs="Times New Roman"/>
          <w:sz w:val="20"/>
          <w:szCs w:val="20"/>
          <w:lang w:val="en-US"/>
        </w:rPr>
      </w:pPr>
      <w:r w:rsidRPr="00B068C2">
        <w:rPr>
          <w:rFonts w:ascii="Times New Roman" w:hAnsi="Times New Roman" w:cs="Times New Roman"/>
          <w:sz w:val="20"/>
          <w:szCs w:val="20"/>
          <w:lang w:val="en-US"/>
        </w:rPr>
        <w:t xml:space="preserve">1. </w:t>
      </w:r>
      <w:r w:rsidR="00A146FB" w:rsidRPr="00C34096">
        <w:rPr>
          <w:rFonts w:ascii="Times New Roman" w:hAnsi="Times New Roman" w:cs="Times New Roman"/>
          <w:sz w:val="20"/>
          <w:szCs w:val="20"/>
          <w:lang w:val="en-US"/>
        </w:rPr>
        <w:t>Thidé, B., Kopka, H., and Stubbe, P. Observations of Stimulated Scattering of a Strong High Frequency Radio Wave in the Ionosphere // Phys. Rev. Lett. 1982. V. 49, P. 1561–1564.</w:t>
      </w:r>
      <w:r w:rsidRPr="00C34096">
        <w:rPr>
          <w:rFonts w:ascii="Times New Roman" w:hAnsi="Times New Roman" w:cs="Times New Roman"/>
          <w:sz w:val="20"/>
          <w:szCs w:val="20"/>
          <w:lang w:val="en-US"/>
        </w:rPr>
        <w:t xml:space="preserve"> </w:t>
      </w:r>
    </w:p>
    <w:p w:rsidR="00C34096" w:rsidRDefault="00C34096" w:rsidP="000E5CE1">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C34096">
        <w:rPr>
          <w:rFonts w:ascii="Times New Roman" w:hAnsi="Times New Roman" w:cs="Times New Roman"/>
          <w:sz w:val="20"/>
          <w:szCs w:val="20"/>
          <w:lang w:val="en-US"/>
        </w:rPr>
        <w:t>Leyser, T. B. Stimulated electromagnetic emissions by high frequency electromagnetic pumping of the ionospheric plasma // Space Sci. Rev. 2001. V. 98, P. 223–328.</w:t>
      </w:r>
    </w:p>
    <w:p w:rsidR="00C34096" w:rsidRDefault="00C34096" w:rsidP="000E5CE1">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Pr="00C34096">
        <w:rPr>
          <w:rFonts w:ascii="Times New Roman" w:hAnsi="Times New Roman" w:cs="Times New Roman"/>
          <w:sz w:val="20"/>
          <w:szCs w:val="20"/>
          <w:lang w:val="en-US"/>
        </w:rPr>
        <w:t xml:space="preserve">Frolov, V. L., Komrakov, G. P., Sergeev, E. N., Thide, B., Waldenvik, M., and Veszelei, E. Results of the Experimental Study of Narrow Continuum Features in Stimulated Ionospheric Emission Spectra // Radiophys. Quantum Electron. – 1997. 40, 731–744. </w:t>
      </w:r>
    </w:p>
    <w:p w:rsidR="00C34096" w:rsidRDefault="00C34096" w:rsidP="000E5CE1">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Pr="00C34096">
        <w:rPr>
          <w:rFonts w:ascii="Times New Roman" w:hAnsi="Times New Roman" w:cs="Times New Roman"/>
          <w:sz w:val="20"/>
          <w:szCs w:val="20"/>
          <w:lang w:val="en-US"/>
        </w:rPr>
        <w:t>. Sergeev, E. N., Frolov, V. L., Boiko, G. N., and Komrakov, G. P. Results of Investigation of the Langmuir and Upper-Hybrid Plasma Turbulence Evolution by Means of Stimulated Ionospheric Emission // Radiophys. Quantum Electron. -  1998. 41, 206–228.</w:t>
      </w:r>
    </w:p>
    <w:p w:rsidR="00C34096" w:rsidRPr="00D04817" w:rsidRDefault="00C34096" w:rsidP="000E5CE1">
      <w:pPr>
        <w:spacing w:after="120" w:line="240" w:lineRule="auto"/>
        <w:jc w:val="both"/>
        <w:rPr>
          <w:rFonts w:ascii="Times New Roman" w:hAnsi="Times New Roman" w:cs="Times New Roman"/>
          <w:sz w:val="20"/>
          <w:szCs w:val="20"/>
          <w:lang w:val="en-US"/>
        </w:rPr>
      </w:pPr>
      <w:r w:rsidRPr="00C34096">
        <w:rPr>
          <w:rFonts w:ascii="Times New Roman" w:hAnsi="Times New Roman" w:cs="Times New Roman"/>
          <w:sz w:val="20"/>
          <w:szCs w:val="20"/>
          <w:lang w:val="en-US"/>
        </w:rPr>
        <w:t>5. Tereshchenko E. D., Yurik R. Yu., Khudukon B. Z., Rietveld M. T., Isham B., Belyey V., Brekke A., Hagfors T., and Grill M. Directional features of the downshifted peak observed in HF-induced stimulated electromagnetic emission spectra obtained using an interferometer // Ann. Geophysicae. 2006. V. 24, P. 1819-1827.</w:t>
      </w:r>
    </w:p>
    <w:p w:rsidR="00C34096" w:rsidRPr="00D04817" w:rsidRDefault="00C34096" w:rsidP="000E5CE1">
      <w:pPr>
        <w:spacing w:after="120" w:line="240" w:lineRule="auto"/>
        <w:jc w:val="both"/>
        <w:rPr>
          <w:rFonts w:ascii="Times New Roman" w:hAnsi="Times New Roman" w:cs="Times New Roman"/>
          <w:sz w:val="20"/>
          <w:szCs w:val="20"/>
          <w:lang w:val="en-US"/>
        </w:rPr>
      </w:pPr>
      <w:r w:rsidRPr="00EC1DA9">
        <w:rPr>
          <w:rFonts w:ascii="Times New Roman" w:hAnsi="Times New Roman" w:cs="Times New Roman"/>
          <w:sz w:val="20"/>
          <w:szCs w:val="20"/>
          <w:lang w:val="en-US"/>
        </w:rPr>
        <w:t xml:space="preserve">6. </w:t>
      </w:r>
      <w:r w:rsidR="00EC1DA9" w:rsidRPr="00EC1DA9">
        <w:rPr>
          <w:rFonts w:ascii="Times New Roman" w:hAnsi="Times New Roman" w:cs="Times New Roman"/>
          <w:sz w:val="20"/>
          <w:szCs w:val="20"/>
          <w:lang w:val="en-US"/>
        </w:rPr>
        <w:t>Carozzi T.D., Thide B., Leyser T.B., Komrakov G.P., Frolov V.L., Grach S.M., and Sergeev E.N. Full polarimetry measurements of stimulated electromagnetic emissions: First results. // J. Geophys. Res., V.106(A10), P.21395-21408. 2001.</w:t>
      </w:r>
    </w:p>
    <w:p w:rsidR="00EC1DA9" w:rsidRPr="00D04817" w:rsidRDefault="00EC1DA9" w:rsidP="00EF08EA">
      <w:pPr>
        <w:spacing w:after="120" w:line="240" w:lineRule="auto"/>
        <w:jc w:val="both"/>
        <w:rPr>
          <w:rFonts w:ascii="Times New Roman" w:hAnsi="Times New Roman" w:cs="Times New Roman"/>
          <w:sz w:val="20"/>
          <w:szCs w:val="20"/>
          <w:lang w:val="en-US"/>
        </w:rPr>
      </w:pPr>
      <w:r w:rsidRPr="00EC1DA9">
        <w:rPr>
          <w:rFonts w:ascii="Times New Roman" w:hAnsi="Times New Roman" w:cs="Times New Roman"/>
          <w:sz w:val="20"/>
          <w:szCs w:val="20"/>
          <w:lang w:val="en-US"/>
        </w:rPr>
        <w:t xml:space="preserve">7. </w:t>
      </w:r>
      <w:r w:rsidR="00EF08EA" w:rsidRPr="00EC1DA9">
        <w:rPr>
          <w:rFonts w:ascii="Times New Roman" w:hAnsi="Times New Roman" w:cs="Times New Roman"/>
          <w:sz w:val="20"/>
          <w:szCs w:val="20"/>
          <w:lang w:val="en-US"/>
        </w:rPr>
        <w:t>Tereshchenko E. D.</w:t>
      </w:r>
      <w:r w:rsidR="00EF08EA">
        <w:rPr>
          <w:rFonts w:ascii="Times New Roman" w:hAnsi="Times New Roman" w:cs="Times New Roman"/>
          <w:sz w:val="20"/>
          <w:szCs w:val="20"/>
          <w:lang w:val="en-US"/>
        </w:rPr>
        <w:t>,</w:t>
      </w:r>
      <w:r w:rsidR="00EF08EA" w:rsidRPr="00EC1DA9">
        <w:rPr>
          <w:rFonts w:ascii="Times New Roman" w:hAnsi="Times New Roman" w:cs="Times New Roman"/>
          <w:sz w:val="20"/>
          <w:szCs w:val="20"/>
          <w:lang w:val="en-US"/>
        </w:rPr>
        <w:t xml:space="preserve"> Yurik R. Y.</w:t>
      </w:r>
      <w:r w:rsidR="00EF08EA">
        <w:rPr>
          <w:rFonts w:ascii="Times New Roman" w:hAnsi="Times New Roman" w:cs="Times New Roman"/>
          <w:sz w:val="20"/>
          <w:szCs w:val="20"/>
          <w:lang w:val="en-US"/>
        </w:rPr>
        <w:t xml:space="preserve">, </w:t>
      </w:r>
      <w:r w:rsidR="00EF08EA" w:rsidRPr="00EF08EA">
        <w:rPr>
          <w:rFonts w:ascii="Times New Roman" w:hAnsi="Times New Roman" w:cs="Times New Roman"/>
          <w:sz w:val="20"/>
          <w:szCs w:val="20"/>
          <w:lang w:val="en-US"/>
        </w:rPr>
        <w:t>Baddeley</w:t>
      </w:r>
      <w:r w:rsidR="00EF08EA">
        <w:rPr>
          <w:rFonts w:ascii="Times New Roman" w:hAnsi="Times New Roman" w:cs="Times New Roman"/>
          <w:sz w:val="20"/>
          <w:szCs w:val="20"/>
          <w:lang w:val="en-US"/>
        </w:rPr>
        <w:t xml:space="preserve"> L.</w:t>
      </w:r>
      <w:r w:rsidR="00EF08EA" w:rsidRPr="00EC1DA9">
        <w:rPr>
          <w:rFonts w:ascii="Times New Roman" w:hAnsi="Times New Roman" w:cs="Times New Roman"/>
          <w:sz w:val="20"/>
          <w:szCs w:val="20"/>
          <w:lang w:val="en-US"/>
        </w:rPr>
        <w:t xml:space="preserve"> </w:t>
      </w:r>
      <w:r w:rsidRPr="00EC1DA9">
        <w:rPr>
          <w:rFonts w:ascii="Times New Roman" w:hAnsi="Times New Roman" w:cs="Times New Roman"/>
          <w:sz w:val="20"/>
          <w:szCs w:val="20"/>
          <w:lang w:val="en-US"/>
        </w:rPr>
        <w:t>Stimulated electromagnetic emission polarization under different</w:t>
      </w:r>
      <w:r w:rsidR="00EF08EA">
        <w:rPr>
          <w:rFonts w:ascii="Times New Roman" w:hAnsi="Times New Roman" w:cs="Times New Roman"/>
          <w:sz w:val="20"/>
          <w:szCs w:val="20"/>
          <w:lang w:val="en-US"/>
        </w:rPr>
        <w:t xml:space="preserve"> </w:t>
      </w:r>
      <w:r w:rsidRPr="00EC1DA9">
        <w:rPr>
          <w:rFonts w:ascii="Times New Roman" w:hAnsi="Times New Roman" w:cs="Times New Roman"/>
          <w:sz w:val="20"/>
          <w:szCs w:val="20"/>
          <w:lang w:val="en-US"/>
        </w:rPr>
        <w:t>polarizations of pump waves</w:t>
      </w:r>
      <w:r w:rsidR="00EF08EA">
        <w:rPr>
          <w:rFonts w:ascii="Times New Roman" w:hAnsi="Times New Roman" w:cs="Times New Roman"/>
          <w:sz w:val="20"/>
          <w:szCs w:val="20"/>
          <w:lang w:val="en-US"/>
        </w:rPr>
        <w:t xml:space="preserve"> //</w:t>
      </w:r>
      <w:r w:rsidRPr="00EF08EA">
        <w:rPr>
          <w:rFonts w:ascii="Times New Roman" w:hAnsi="Times New Roman" w:cs="Times New Roman"/>
          <w:sz w:val="20"/>
          <w:szCs w:val="20"/>
          <w:lang w:val="en-US"/>
        </w:rPr>
        <w:t xml:space="preserve"> Ann. Geophys</w:t>
      </w:r>
      <w:r w:rsidRPr="00D04817">
        <w:rPr>
          <w:rFonts w:ascii="Times New Roman" w:hAnsi="Times New Roman" w:cs="Times New Roman"/>
          <w:sz w:val="20"/>
          <w:szCs w:val="20"/>
          <w:lang w:val="en-US"/>
        </w:rPr>
        <w:t>., 33, 295–300, 2015</w:t>
      </w:r>
      <w:r w:rsidR="00EF08EA" w:rsidRPr="00D04817">
        <w:rPr>
          <w:rFonts w:ascii="Times New Roman" w:hAnsi="Times New Roman" w:cs="Times New Roman"/>
          <w:sz w:val="20"/>
          <w:szCs w:val="20"/>
          <w:lang w:val="en-US"/>
        </w:rPr>
        <w:t>.</w:t>
      </w:r>
    </w:p>
    <w:p w:rsidR="00EC1DA9" w:rsidRDefault="008465C2" w:rsidP="00EC1DA9">
      <w:pPr>
        <w:spacing w:after="120" w:line="240" w:lineRule="auto"/>
        <w:jc w:val="both"/>
        <w:rPr>
          <w:rFonts w:ascii="Times New Roman" w:hAnsi="Times New Roman" w:cs="Times New Roman"/>
          <w:sz w:val="20"/>
          <w:szCs w:val="20"/>
        </w:rPr>
      </w:pPr>
      <w:r w:rsidRPr="008465C2">
        <w:rPr>
          <w:rFonts w:ascii="Times New Roman" w:hAnsi="Times New Roman" w:cs="Times New Roman"/>
          <w:sz w:val="20"/>
          <w:szCs w:val="20"/>
          <w:lang w:val="en-US"/>
        </w:rPr>
        <w:t>8. Isham B., Hagfors T., Khudukon B., Yurik Yu. R., Tereshchenko E. D., Rietveld M. T., Belyey V., Grill M., La Hoz C., Brekke A., and Heinselman C. An interferometer experiment to explore the aspect angle dependence of stimulated electromagnetic emission spectra // Ann. Geophysicae</w:t>
      </w:r>
      <w:r w:rsidRPr="00D04817">
        <w:rPr>
          <w:rFonts w:ascii="Times New Roman" w:hAnsi="Times New Roman" w:cs="Times New Roman"/>
          <w:sz w:val="20"/>
          <w:szCs w:val="20"/>
        </w:rPr>
        <w:t>. 2005.</w:t>
      </w:r>
    </w:p>
    <w:p w:rsidR="00FB3561" w:rsidRDefault="00FB3561" w:rsidP="00EC1DA9">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Pr="00FB3561">
        <w:rPr>
          <w:rFonts w:ascii="Times New Roman" w:hAnsi="Times New Roman" w:cs="Times New Roman"/>
          <w:sz w:val="20"/>
          <w:szCs w:val="20"/>
        </w:rPr>
        <w:t>Марпл.-мл. С.Л. Цифровой спектральный анализ и его приложения. Пер. с англ. – М.: Мир, 1990 – 584 с.</w:t>
      </w:r>
    </w:p>
    <w:p w:rsidR="00FB667C" w:rsidRPr="008465C2" w:rsidRDefault="008D247C" w:rsidP="00EC1DA9">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4C2B9C" w:rsidRPr="004C2B9C">
        <w:rPr>
          <w:rFonts w:ascii="Times New Roman" w:hAnsi="Times New Roman" w:cs="Times New Roman"/>
          <w:sz w:val="20"/>
          <w:szCs w:val="20"/>
        </w:rPr>
        <w:t>Терещенко Е.Д., Юрик Р.Ю., Бэддли Л. Наблюдение искусственного радиоизлучения ионосферы в высоких широтах при различных режимах работы нагревного стенда // Вестник КНЦ РАН. № 2, С.17 – 22, 2012.</w:t>
      </w:r>
    </w:p>
    <w:sectPr w:rsidR="00FB667C" w:rsidRPr="008465C2" w:rsidSect="000E5CE1">
      <w:headerReference w:type="even" r:id="rId10"/>
      <w:headerReference w:type="default" r:id="rId11"/>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F6" w:rsidRDefault="00323AF6" w:rsidP="00566016">
      <w:pPr>
        <w:spacing w:after="0" w:line="240" w:lineRule="auto"/>
      </w:pPr>
      <w:r>
        <w:separator/>
      </w:r>
    </w:p>
  </w:endnote>
  <w:endnote w:type="continuationSeparator" w:id="1">
    <w:p w:rsidR="00323AF6" w:rsidRDefault="00323AF6" w:rsidP="0056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F6" w:rsidRDefault="00323AF6" w:rsidP="00566016">
      <w:pPr>
        <w:spacing w:after="0" w:line="240" w:lineRule="auto"/>
      </w:pPr>
      <w:r>
        <w:separator/>
      </w:r>
    </w:p>
  </w:footnote>
  <w:footnote w:type="continuationSeparator" w:id="1">
    <w:p w:rsidR="00323AF6" w:rsidRDefault="00323AF6" w:rsidP="00566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CE1" w:rsidRDefault="009A08AF">
    <w:pPr>
      <w:pStyle w:val="a3"/>
    </w:pPr>
    <w:r w:rsidRPr="009A08AF">
      <w:rPr>
        <w:rFonts w:ascii="Times New Roman" w:hAnsi="Times New Roman" w:cs="Times New Roman"/>
        <w:i/>
        <w:sz w:val="20"/>
        <w:szCs w:val="20"/>
      </w:rPr>
      <w:t>Изменение формы спектра искусственного радиоизлучения ионосферы в зависимости от длительности нагревных импульсов</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16" w:rsidRPr="004F4A14" w:rsidRDefault="00566016" w:rsidP="00566016">
    <w:pPr>
      <w:pStyle w:val="a3"/>
      <w:rPr>
        <w:rFonts w:ascii="Times New Roman" w:hAnsi="Times New Roman" w:cs="Times New Roman"/>
        <w:i/>
        <w:sz w:val="20"/>
        <w:szCs w:val="20"/>
      </w:rPr>
    </w:pPr>
    <w:r w:rsidRPr="004F4A14">
      <w:rPr>
        <w:rFonts w:ascii="Times New Roman" w:hAnsi="Times New Roman" w:cs="Times New Roman"/>
        <w:i/>
        <w:sz w:val="20"/>
        <w:szCs w:val="20"/>
      </w:rPr>
      <w:t>«Гелиогеофизика в Арктике». Труды всероссийской конференции, Апатиты, 19-23 сентября 2016, с.00-00.</w:t>
    </w:r>
  </w:p>
  <w:p w:rsidR="00566016" w:rsidRDefault="00566016" w:rsidP="00566016">
    <w:pPr>
      <w:pStyle w:val="a3"/>
    </w:pPr>
    <w:r w:rsidRPr="004F4A14">
      <w:rPr>
        <w:rFonts w:ascii="Times New Roman" w:hAnsi="Times New Roman" w:cs="Times New Roman"/>
        <w:sz w:val="20"/>
        <w:szCs w:val="20"/>
      </w:rPr>
      <w:t>© Полярный геофизический институт, Российская Академия наук, 2016</w:t>
    </w:r>
    <w:r w:rsidRPr="004F4A14">
      <w:rPr>
        <w:rFonts w:ascii="Times New Roman" w:hAnsi="Times New Roman" w:cs="Times New Roman"/>
        <w:sz w:val="20"/>
        <w:szCs w:val="20"/>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CCF"/>
    <w:multiLevelType w:val="hybridMultilevel"/>
    <w:tmpl w:val="25CEC3F6"/>
    <w:lvl w:ilvl="0" w:tplc="3AB0FED4">
      <w:start w:val="1"/>
      <w:numFmt w:val="bullet"/>
      <w:lvlText w:val="•"/>
      <w:lvlJc w:val="left"/>
      <w:pPr>
        <w:tabs>
          <w:tab w:val="num" w:pos="720"/>
        </w:tabs>
        <w:ind w:left="720" w:hanging="360"/>
      </w:pPr>
      <w:rPr>
        <w:rFonts w:ascii="Times New Roman" w:hAnsi="Times New Roman" w:hint="default"/>
      </w:rPr>
    </w:lvl>
    <w:lvl w:ilvl="1" w:tplc="C88E845C" w:tentative="1">
      <w:start w:val="1"/>
      <w:numFmt w:val="bullet"/>
      <w:lvlText w:val="•"/>
      <w:lvlJc w:val="left"/>
      <w:pPr>
        <w:tabs>
          <w:tab w:val="num" w:pos="1440"/>
        </w:tabs>
        <w:ind w:left="1440" w:hanging="360"/>
      </w:pPr>
      <w:rPr>
        <w:rFonts w:ascii="Times New Roman" w:hAnsi="Times New Roman" w:hint="default"/>
      </w:rPr>
    </w:lvl>
    <w:lvl w:ilvl="2" w:tplc="407E92F4" w:tentative="1">
      <w:start w:val="1"/>
      <w:numFmt w:val="bullet"/>
      <w:lvlText w:val="•"/>
      <w:lvlJc w:val="left"/>
      <w:pPr>
        <w:tabs>
          <w:tab w:val="num" w:pos="2160"/>
        </w:tabs>
        <w:ind w:left="2160" w:hanging="360"/>
      </w:pPr>
      <w:rPr>
        <w:rFonts w:ascii="Times New Roman" w:hAnsi="Times New Roman" w:hint="default"/>
      </w:rPr>
    </w:lvl>
    <w:lvl w:ilvl="3" w:tplc="1604E6B4" w:tentative="1">
      <w:start w:val="1"/>
      <w:numFmt w:val="bullet"/>
      <w:lvlText w:val="•"/>
      <w:lvlJc w:val="left"/>
      <w:pPr>
        <w:tabs>
          <w:tab w:val="num" w:pos="2880"/>
        </w:tabs>
        <w:ind w:left="2880" w:hanging="360"/>
      </w:pPr>
      <w:rPr>
        <w:rFonts w:ascii="Times New Roman" w:hAnsi="Times New Roman" w:hint="default"/>
      </w:rPr>
    </w:lvl>
    <w:lvl w:ilvl="4" w:tplc="323811C8" w:tentative="1">
      <w:start w:val="1"/>
      <w:numFmt w:val="bullet"/>
      <w:lvlText w:val="•"/>
      <w:lvlJc w:val="left"/>
      <w:pPr>
        <w:tabs>
          <w:tab w:val="num" w:pos="3600"/>
        </w:tabs>
        <w:ind w:left="3600" w:hanging="360"/>
      </w:pPr>
      <w:rPr>
        <w:rFonts w:ascii="Times New Roman" w:hAnsi="Times New Roman" w:hint="default"/>
      </w:rPr>
    </w:lvl>
    <w:lvl w:ilvl="5" w:tplc="7AA6A508" w:tentative="1">
      <w:start w:val="1"/>
      <w:numFmt w:val="bullet"/>
      <w:lvlText w:val="•"/>
      <w:lvlJc w:val="left"/>
      <w:pPr>
        <w:tabs>
          <w:tab w:val="num" w:pos="4320"/>
        </w:tabs>
        <w:ind w:left="4320" w:hanging="360"/>
      </w:pPr>
      <w:rPr>
        <w:rFonts w:ascii="Times New Roman" w:hAnsi="Times New Roman" w:hint="default"/>
      </w:rPr>
    </w:lvl>
    <w:lvl w:ilvl="6" w:tplc="96801E50" w:tentative="1">
      <w:start w:val="1"/>
      <w:numFmt w:val="bullet"/>
      <w:lvlText w:val="•"/>
      <w:lvlJc w:val="left"/>
      <w:pPr>
        <w:tabs>
          <w:tab w:val="num" w:pos="5040"/>
        </w:tabs>
        <w:ind w:left="5040" w:hanging="360"/>
      </w:pPr>
      <w:rPr>
        <w:rFonts w:ascii="Times New Roman" w:hAnsi="Times New Roman" w:hint="default"/>
      </w:rPr>
    </w:lvl>
    <w:lvl w:ilvl="7" w:tplc="53B0E47A" w:tentative="1">
      <w:start w:val="1"/>
      <w:numFmt w:val="bullet"/>
      <w:lvlText w:val="•"/>
      <w:lvlJc w:val="left"/>
      <w:pPr>
        <w:tabs>
          <w:tab w:val="num" w:pos="5760"/>
        </w:tabs>
        <w:ind w:left="5760" w:hanging="360"/>
      </w:pPr>
      <w:rPr>
        <w:rFonts w:ascii="Times New Roman" w:hAnsi="Times New Roman" w:hint="default"/>
      </w:rPr>
    </w:lvl>
    <w:lvl w:ilvl="8" w:tplc="98FA2DE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5"/>
  <w:defaultTabStop w:val="708"/>
  <w:evenAndOddHeaders/>
  <w:drawingGridHorizontalSpacing w:val="110"/>
  <w:displayHorizontalDrawingGridEvery w:val="2"/>
  <w:characterSpacingControl w:val="doNotCompress"/>
  <w:footnotePr>
    <w:footnote w:id="0"/>
    <w:footnote w:id="1"/>
  </w:footnotePr>
  <w:endnotePr>
    <w:endnote w:id="0"/>
    <w:endnote w:id="1"/>
  </w:endnotePr>
  <w:compat/>
  <w:rsids>
    <w:rsidRoot w:val="0025165E"/>
    <w:rsid w:val="000E5085"/>
    <w:rsid w:val="000E5CE1"/>
    <w:rsid w:val="0015352C"/>
    <w:rsid w:val="00176728"/>
    <w:rsid w:val="0019566C"/>
    <w:rsid w:val="001C510E"/>
    <w:rsid w:val="002220DC"/>
    <w:rsid w:val="0025165E"/>
    <w:rsid w:val="0025592F"/>
    <w:rsid w:val="002C7A0C"/>
    <w:rsid w:val="002F6B8C"/>
    <w:rsid w:val="00323AF6"/>
    <w:rsid w:val="00370AEB"/>
    <w:rsid w:val="0039116F"/>
    <w:rsid w:val="003D14BC"/>
    <w:rsid w:val="003E3C49"/>
    <w:rsid w:val="003E458C"/>
    <w:rsid w:val="004A79AD"/>
    <w:rsid w:val="004B62BC"/>
    <w:rsid w:val="004C2B9C"/>
    <w:rsid w:val="004C77D3"/>
    <w:rsid w:val="004D22DE"/>
    <w:rsid w:val="004F3889"/>
    <w:rsid w:val="004F44A9"/>
    <w:rsid w:val="005100A9"/>
    <w:rsid w:val="00535ED4"/>
    <w:rsid w:val="00566016"/>
    <w:rsid w:val="00641EA1"/>
    <w:rsid w:val="00652239"/>
    <w:rsid w:val="0066659C"/>
    <w:rsid w:val="00695D7D"/>
    <w:rsid w:val="00733F02"/>
    <w:rsid w:val="0074203F"/>
    <w:rsid w:val="007A5E14"/>
    <w:rsid w:val="008465C2"/>
    <w:rsid w:val="00863B2A"/>
    <w:rsid w:val="008663B2"/>
    <w:rsid w:val="00866BF6"/>
    <w:rsid w:val="008B6F4F"/>
    <w:rsid w:val="008C5880"/>
    <w:rsid w:val="008D247C"/>
    <w:rsid w:val="008E2939"/>
    <w:rsid w:val="009202A1"/>
    <w:rsid w:val="00920492"/>
    <w:rsid w:val="00920923"/>
    <w:rsid w:val="00940326"/>
    <w:rsid w:val="00963906"/>
    <w:rsid w:val="009A08AF"/>
    <w:rsid w:val="00A146FB"/>
    <w:rsid w:val="00A56C0D"/>
    <w:rsid w:val="00AE1E51"/>
    <w:rsid w:val="00AE1FCB"/>
    <w:rsid w:val="00B068C2"/>
    <w:rsid w:val="00B132DD"/>
    <w:rsid w:val="00B20410"/>
    <w:rsid w:val="00B53ACC"/>
    <w:rsid w:val="00B72FF9"/>
    <w:rsid w:val="00B82228"/>
    <w:rsid w:val="00BA7EAF"/>
    <w:rsid w:val="00C34096"/>
    <w:rsid w:val="00D04817"/>
    <w:rsid w:val="00D120F6"/>
    <w:rsid w:val="00D63747"/>
    <w:rsid w:val="00DF4EC0"/>
    <w:rsid w:val="00EA071E"/>
    <w:rsid w:val="00EB2567"/>
    <w:rsid w:val="00EC1DA9"/>
    <w:rsid w:val="00EC698C"/>
    <w:rsid w:val="00EF08EA"/>
    <w:rsid w:val="00F044D9"/>
    <w:rsid w:val="00F72E32"/>
    <w:rsid w:val="00FB0E09"/>
    <w:rsid w:val="00FB3561"/>
    <w:rsid w:val="00FB6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9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6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66016"/>
  </w:style>
  <w:style w:type="paragraph" w:styleId="a5">
    <w:name w:val="footer"/>
    <w:basedOn w:val="a"/>
    <w:link w:val="a6"/>
    <w:uiPriority w:val="99"/>
    <w:semiHidden/>
    <w:unhideWhenUsed/>
    <w:rsid w:val="0056601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66016"/>
  </w:style>
  <w:style w:type="paragraph" w:styleId="a7">
    <w:name w:val="List Paragraph"/>
    <w:basedOn w:val="a"/>
    <w:uiPriority w:val="34"/>
    <w:qFormat/>
    <w:rsid w:val="00566016"/>
    <w:pPr>
      <w:ind w:left="720"/>
      <w:contextualSpacing/>
    </w:pPr>
  </w:style>
  <w:style w:type="paragraph" w:customStyle="1" w:styleId="normal">
    <w:name w:val="normal"/>
    <w:rsid w:val="007A5E14"/>
    <w:pPr>
      <w:spacing w:after="0"/>
    </w:pPr>
    <w:rPr>
      <w:rFonts w:ascii="Arial" w:eastAsia="Times New Roman" w:hAnsi="Arial" w:cs="Arial"/>
      <w:color w:val="000000"/>
      <w:lang w:eastAsia="ru-RU"/>
    </w:rPr>
  </w:style>
  <w:style w:type="table" w:styleId="a8">
    <w:name w:val="Table Grid"/>
    <w:basedOn w:val="a1"/>
    <w:rsid w:val="007A5E14"/>
    <w:pPr>
      <w:spacing w:after="0"/>
    </w:pPr>
    <w:rPr>
      <w:rFonts w:ascii="Arial" w:eastAsia="Arial"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A5E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5E14"/>
    <w:rPr>
      <w:rFonts w:ascii="Tahoma" w:hAnsi="Tahoma" w:cs="Tahoma"/>
      <w:sz w:val="16"/>
      <w:szCs w:val="16"/>
    </w:rPr>
  </w:style>
  <w:style w:type="paragraph" w:styleId="ab">
    <w:name w:val="caption"/>
    <w:basedOn w:val="a"/>
    <w:next w:val="a"/>
    <w:uiPriority w:val="35"/>
    <w:unhideWhenUsed/>
    <w:qFormat/>
    <w:rsid w:val="008B6F4F"/>
    <w:rPr>
      <w:rFonts w:ascii="Calibri" w:eastAsia="SimSun" w:hAnsi="Calibri" w:cs="Times New Roman"/>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498008884">
      <w:bodyDiv w:val="1"/>
      <w:marLeft w:val="0"/>
      <w:marRight w:val="0"/>
      <w:marTop w:val="0"/>
      <w:marBottom w:val="0"/>
      <w:divBdr>
        <w:top w:val="none" w:sz="0" w:space="0" w:color="auto"/>
        <w:left w:val="none" w:sz="0" w:space="0" w:color="auto"/>
        <w:bottom w:val="none" w:sz="0" w:space="0" w:color="auto"/>
        <w:right w:val="none" w:sz="0" w:space="0" w:color="auto"/>
      </w:divBdr>
    </w:div>
    <w:div w:id="2069917274">
      <w:bodyDiv w:val="1"/>
      <w:marLeft w:val="0"/>
      <w:marRight w:val="0"/>
      <w:marTop w:val="0"/>
      <w:marBottom w:val="0"/>
      <w:divBdr>
        <w:top w:val="none" w:sz="0" w:space="0" w:color="auto"/>
        <w:left w:val="none" w:sz="0" w:space="0" w:color="auto"/>
        <w:bottom w:val="none" w:sz="0" w:space="0" w:color="auto"/>
        <w:right w:val="none" w:sz="0" w:space="0" w:color="auto"/>
      </w:divBdr>
      <w:divsChild>
        <w:div w:id="1429883932">
          <w:marLeft w:val="547"/>
          <w:marRight w:val="0"/>
          <w:marTop w:val="67"/>
          <w:marBottom w:val="0"/>
          <w:divBdr>
            <w:top w:val="none" w:sz="0" w:space="0" w:color="auto"/>
            <w:left w:val="none" w:sz="0" w:space="0" w:color="auto"/>
            <w:bottom w:val="none" w:sz="0" w:space="0" w:color="auto"/>
            <w:right w:val="none" w:sz="0" w:space="0" w:color="auto"/>
          </w:divBdr>
        </w:div>
        <w:div w:id="1648893946">
          <w:marLeft w:val="547"/>
          <w:marRight w:val="0"/>
          <w:marTop w:val="67"/>
          <w:marBottom w:val="0"/>
          <w:divBdr>
            <w:top w:val="none" w:sz="0" w:space="0" w:color="auto"/>
            <w:left w:val="none" w:sz="0" w:space="0" w:color="auto"/>
            <w:bottom w:val="none" w:sz="0" w:space="0" w:color="auto"/>
            <w:right w:val="none" w:sz="0" w:space="0" w:color="auto"/>
          </w:divBdr>
        </w:div>
        <w:div w:id="1492867234">
          <w:marLeft w:val="547"/>
          <w:marRight w:val="0"/>
          <w:marTop w:val="67"/>
          <w:marBottom w:val="0"/>
          <w:divBdr>
            <w:top w:val="none" w:sz="0" w:space="0" w:color="auto"/>
            <w:left w:val="none" w:sz="0" w:space="0" w:color="auto"/>
            <w:bottom w:val="none" w:sz="0" w:space="0" w:color="auto"/>
            <w:right w:val="none" w:sz="0" w:space="0" w:color="auto"/>
          </w:divBdr>
        </w:div>
        <w:div w:id="1941520382">
          <w:marLeft w:val="547"/>
          <w:marRight w:val="0"/>
          <w:marTop w:val="67"/>
          <w:marBottom w:val="0"/>
          <w:divBdr>
            <w:top w:val="none" w:sz="0" w:space="0" w:color="auto"/>
            <w:left w:val="none" w:sz="0" w:space="0" w:color="auto"/>
            <w:bottom w:val="none" w:sz="0" w:space="0" w:color="auto"/>
            <w:right w:val="none" w:sz="0" w:space="0" w:color="auto"/>
          </w:divBdr>
        </w:div>
      </w:divsChild>
    </w:div>
    <w:div w:id="2086146252">
      <w:bodyDiv w:val="1"/>
      <w:marLeft w:val="0"/>
      <w:marRight w:val="0"/>
      <w:marTop w:val="0"/>
      <w:marBottom w:val="0"/>
      <w:divBdr>
        <w:top w:val="none" w:sz="0" w:space="0" w:color="auto"/>
        <w:left w:val="none" w:sz="0" w:space="0" w:color="auto"/>
        <w:bottom w:val="none" w:sz="0" w:space="0" w:color="auto"/>
        <w:right w:val="none" w:sz="0" w:space="0" w:color="auto"/>
      </w:divBdr>
      <w:divsChild>
        <w:div w:id="623735643">
          <w:marLeft w:val="547"/>
          <w:marRight w:val="0"/>
          <w:marTop w:val="67"/>
          <w:marBottom w:val="0"/>
          <w:divBdr>
            <w:top w:val="none" w:sz="0" w:space="0" w:color="auto"/>
            <w:left w:val="none" w:sz="0" w:space="0" w:color="auto"/>
            <w:bottom w:val="none" w:sz="0" w:space="0" w:color="auto"/>
            <w:right w:val="none" w:sz="0" w:space="0" w:color="auto"/>
          </w:divBdr>
        </w:div>
        <w:div w:id="179512626">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4</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Роман</cp:lastModifiedBy>
  <cp:revision>22</cp:revision>
  <cp:lastPrinted>2016-11-08T06:15:00Z</cp:lastPrinted>
  <dcterms:created xsi:type="dcterms:W3CDTF">2016-10-15T12:26:00Z</dcterms:created>
  <dcterms:modified xsi:type="dcterms:W3CDTF">2016-11-08T08:48:00Z</dcterms:modified>
</cp:coreProperties>
</file>